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both"/>
        <w:rPr>
          <w:rFonts w:hint="eastAsia" w:ascii="Times New Roman" w:hAnsi="Times New Roman" w:cs="Times New Roman"/>
          <w:color w:val="auto"/>
          <w:sz w:val="20"/>
          <w:lang w:val="en-US" w:eastAsia="zh-CN"/>
        </w:rPr>
      </w:pPr>
      <w:r>
        <w:rPr>
          <w:rFonts w:hint="eastAsia" w:ascii="Times New Roman" w:hAnsi="Times New Roman" w:cs="Times New Roman"/>
          <w:color w:val="auto"/>
          <w:sz w:val="20"/>
          <w:lang w:val="en-US" w:eastAsia="zh-CN"/>
        </w:rPr>
        <w:t xml:space="preserve"> </w:t>
      </w:r>
    </w:p>
    <w:p>
      <w:pPr>
        <w:pStyle w:val="6"/>
        <w:rPr>
          <w:rFonts w:hint="eastAsia" w:ascii="Times New Roman" w:hAnsi="Times New Roman" w:cs="Times New Roman"/>
          <w:color w:val="auto"/>
          <w:sz w:val="20"/>
          <w:lang w:val="en-US" w:eastAsia="zh-CN"/>
        </w:rPr>
      </w:pPr>
    </w:p>
    <w:p>
      <w:pPr>
        <w:pStyle w:val="6"/>
        <w:rPr>
          <w:rFonts w:hint="eastAsia" w:ascii="Times New Roman" w:hAnsi="Times New Roman" w:cs="Times New Roman"/>
          <w:color w:val="auto"/>
          <w:sz w:val="20"/>
          <w:lang w:val="en-US" w:eastAsia="zh-CN"/>
        </w:rPr>
      </w:pPr>
    </w:p>
    <w:p>
      <w:pPr>
        <w:pStyle w:val="6"/>
        <w:rPr>
          <w:rFonts w:hint="eastAsia" w:ascii="Times New Roman" w:hAnsi="Times New Roman" w:cs="Times New Roman"/>
          <w:color w:val="auto"/>
          <w:sz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color w:val="auto"/>
          <w:sz w:val="44"/>
          <w:szCs w:val="44"/>
          <w:lang w:eastAsia="zh-CN"/>
        </w:rPr>
      </w:pPr>
      <w:r>
        <w:rPr>
          <w:rFonts w:hint="eastAsia" w:ascii="宋体" w:hAnsi="宋体" w:cs="宋体"/>
          <w:color w:val="auto"/>
          <w:sz w:val="44"/>
          <w:szCs w:val="44"/>
          <w:lang w:eastAsia="zh-CN"/>
        </w:rPr>
        <w:t>内蒙古伊泰生物科技有限公司独贵塔拉镇年产20000吨生物有机肥建设项目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color w:val="auto"/>
          <w:spacing w:val="-10"/>
          <w:sz w:val="48"/>
          <w:szCs w:val="48"/>
        </w:rPr>
      </w:pPr>
      <w:r>
        <w:rPr>
          <w:rFonts w:hint="eastAsia" w:ascii="宋体" w:hAnsi="宋体" w:cs="宋体"/>
          <w:color w:val="auto"/>
          <w:sz w:val="44"/>
          <w:szCs w:val="44"/>
          <w:lang w:eastAsia="zh-CN"/>
        </w:rPr>
        <w:t>竣工环境保护验收监测表</w:t>
      </w:r>
    </w:p>
    <w:p>
      <w:pPr>
        <w:jc w:val="both"/>
        <w:rPr>
          <w:rFonts w:hint="eastAsia" w:ascii="宋体" w:hAnsi="宋体" w:cs="宋体"/>
          <w:color w:val="auto"/>
          <w:sz w:val="32"/>
          <w:szCs w:val="32"/>
        </w:rPr>
      </w:pP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皓天环检（20</w:t>
      </w:r>
      <w:r>
        <w:rPr>
          <w:rFonts w:hint="default" w:ascii="Times New Roman" w:hAnsi="Times New Roman" w:cs="Times New Roman"/>
          <w:color w:val="auto"/>
          <w:sz w:val="32"/>
          <w:szCs w:val="32"/>
          <w:lang w:val="en-US" w:eastAsia="zh-CN"/>
        </w:rPr>
        <w:t>2</w:t>
      </w:r>
      <w:r>
        <w:rPr>
          <w:rFonts w:hint="eastAsia" w:ascii="Times New Roman" w:hAnsi="Times New Roman" w:cs="Times New Roman"/>
          <w:color w:val="auto"/>
          <w:sz w:val="32"/>
          <w:szCs w:val="32"/>
          <w:lang w:val="en-US" w:eastAsia="zh-CN"/>
        </w:rPr>
        <w:t>3</w:t>
      </w:r>
      <w:r>
        <w:rPr>
          <w:rFonts w:hint="default" w:ascii="Times New Roman" w:hAnsi="Times New Roman" w:cs="Times New Roman"/>
          <w:color w:val="auto"/>
          <w:sz w:val="32"/>
          <w:szCs w:val="32"/>
        </w:rPr>
        <w:t>）第</w:t>
      </w:r>
      <w:r>
        <w:rPr>
          <w:rFonts w:hint="default" w:ascii="Times New Roman" w:hAnsi="Times New Roman" w:cs="Times New Roman"/>
          <w:color w:val="auto"/>
          <w:sz w:val="32"/>
          <w:szCs w:val="32"/>
          <w:lang w:val="en-US" w:eastAsia="zh-CN"/>
        </w:rPr>
        <w:t>0</w:t>
      </w:r>
      <w:r>
        <w:rPr>
          <w:rFonts w:hint="eastAsia" w:ascii="Times New Roman" w:hAnsi="Times New Roman" w:cs="Times New Roman"/>
          <w:color w:val="auto"/>
          <w:sz w:val="32"/>
          <w:szCs w:val="32"/>
          <w:lang w:val="en-US" w:eastAsia="zh-CN"/>
        </w:rPr>
        <w:t>2</w:t>
      </w:r>
      <w:r>
        <w:rPr>
          <w:rFonts w:hint="default" w:ascii="Times New Roman" w:hAnsi="Times New Roman" w:cs="Times New Roman"/>
          <w:color w:val="auto"/>
          <w:sz w:val="32"/>
          <w:szCs w:val="32"/>
        </w:rPr>
        <w:t>号</w:t>
      </w:r>
    </w:p>
    <w:p>
      <w:pPr>
        <w:jc w:val="center"/>
        <w:rPr>
          <w:rFonts w:hint="eastAsia" w:ascii="宋体" w:hAnsi="宋体" w:cs="宋体"/>
          <w:color w:val="0000FF"/>
          <w:sz w:val="44"/>
          <w:szCs w:val="44"/>
        </w:rPr>
      </w:pPr>
    </w:p>
    <w:p>
      <w:pPr>
        <w:pStyle w:val="6"/>
        <w:rPr>
          <w:rFonts w:hint="eastAsia"/>
          <w:color w:val="auto"/>
        </w:rPr>
      </w:pPr>
    </w:p>
    <w:p>
      <w:pPr>
        <w:jc w:val="center"/>
        <w:rPr>
          <w:rFonts w:hint="eastAsia" w:ascii="宋体" w:hAnsi="宋体" w:cs="宋体"/>
          <w:color w:val="auto"/>
          <w:sz w:val="44"/>
          <w:szCs w:val="44"/>
        </w:rPr>
      </w:pPr>
    </w:p>
    <w:p>
      <w:pPr>
        <w:pStyle w:val="7"/>
        <w:rPr>
          <w:rFonts w:hint="eastAsia"/>
        </w:rPr>
      </w:pPr>
    </w:p>
    <w:p>
      <w:pPr>
        <w:pStyle w:val="7"/>
        <w:ind w:left="0" w:leftChars="0" w:firstLine="0" w:firstLineChars="0"/>
        <w:rPr>
          <w:rFonts w:hint="eastAsia"/>
          <w:color w:val="auto"/>
        </w:rPr>
      </w:pPr>
    </w:p>
    <w:p>
      <w:pPr>
        <w:tabs>
          <w:tab w:val="left" w:pos="966"/>
          <w:tab w:val="left" w:pos="2340"/>
          <w:tab w:val="left" w:pos="2520"/>
        </w:tabs>
        <w:spacing w:line="360" w:lineRule="auto"/>
        <w:ind w:left="2558" w:leftChars="456" w:hanging="1600" w:hangingChars="500"/>
        <w:rPr>
          <w:rFonts w:hint="eastAsia" w:ascii="宋体" w:hAnsi="宋体" w:cs="宋体"/>
          <w:color w:val="auto"/>
          <w:sz w:val="32"/>
          <w:szCs w:val="32"/>
          <w:lang w:eastAsia="zh-CN"/>
        </w:rPr>
      </w:pPr>
      <w:r>
        <w:rPr>
          <w:rFonts w:hint="eastAsia" w:ascii="宋体" w:hAnsi="宋体" w:cs="宋体"/>
          <w:color w:val="auto"/>
          <w:sz w:val="32"/>
          <w:szCs w:val="32"/>
        </w:rPr>
        <w:t>建设</w:t>
      </w:r>
      <w:r>
        <w:rPr>
          <w:rFonts w:hint="eastAsia" w:ascii="宋体" w:hAnsi="宋体" w:cs="宋体"/>
          <w:color w:val="auto"/>
          <w:sz w:val="32"/>
          <w:szCs w:val="32"/>
          <w:lang w:eastAsia="zh-CN"/>
        </w:rPr>
        <w:t>单位</w:t>
      </w:r>
      <w:r>
        <w:rPr>
          <w:rFonts w:hint="eastAsia" w:ascii="宋体" w:hAnsi="宋体" w:cs="宋体"/>
          <w:color w:val="auto"/>
          <w:sz w:val="32"/>
          <w:szCs w:val="32"/>
        </w:rPr>
        <w:t>：内蒙古伊泰生物科技有限公司</w:t>
      </w:r>
    </w:p>
    <w:p>
      <w:pPr>
        <w:tabs>
          <w:tab w:val="left" w:pos="966"/>
          <w:tab w:val="left" w:pos="2340"/>
          <w:tab w:val="left" w:pos="2520"/>
        </w:tabs>
        <w:spacing w:line="360" w:lineRule="auto"/>
        <w:ind w:firstLine="960" w:firstLineChars="300"/>
        <w:rPr>
          <w:rFonts w:hint="eastAsia" w:ascii="宋体" w:hAnsi="宋体" w:cs="宋体"/>
          <w:color w:val="auto"/>
          <w:sz w:val="32"/>
          <w:szCs w:val="32"/>
          <w:lang w:eastAsia="zh-CN"/>
        </w:rPr>
      </w:pPr>
      <w:r>
        <w:rPr>
          <w:rFonts w:hint="eastAsia" w:ascii="宋体" w:hAnsi="宋体" w:cs="宋体"/>
          <w:color w:val="auto"/>
          <w:sz w:val="32"/>
          <w:szCs w:val="32"/>
          <w:lang w:eastAsia="zh-CN"/>
        </w:rPr>
        <w:t>编制单位</w:t>
      </w:r>
      <w:r>
        <w:rPr>
          <w:rFonts w:hint="eastAsia" w:ascii="宋体" w:hAnsi="宋体" w:cs="宋体"/>
          <w:color w:val="auto"/>
          <w:sz w:val="32"/>
          <w:szCs w:val="32"/>
        </w:rPr>
        <w:t>：内蒙古皓天环境检测有限责任公司</w:t>
      </w:r>
    </w:p>
    <w:p>
      <w:pPr>
        <w:tabs>
          <w:tab w:val="left" w:pos="966"/>
          <w:tab w:val="left" w:pos="2340"/>
          <w:tab w:val="left" w:pos="2520"/>
        </w:tabs>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 xml:space="preserve">    </w:t>
      </w:r>
    </w:p>
    <w:p>
      <w:pPr>
        <w:jc w:val="left"/>
        <w:rPr>
          <w:rFonts w:hint="eastAsia" w:ascii="宋体" w:hAnsi="宋体" w:cs="宋体"/>
          <w:color w:val="auto"/>
          <w:sz w:val="28"/>
          <w:szCs w:val="28"/>
        </w:rPr>
      </w:pPr>
    </w:p>
    <w:p>
      <w:pPr>
        <w:pStyle w:val="6"/>
        <w:rPr>
          <w:rFonts w:hint="eastAsia"/>
          <w:color w:val="auto"/>
        </w:rPr>
      </w:pPr>
    </w:p>
    <w:p>
      <w:pPr>
        <w:pStyle w:val="6"/>
        <w:rPr>
          <w:rFonts w:hint="eastAsia"/>
          <w:color w:val="auto"/>
        </w:rPr>
      </w:pPr>
    </w:p>
    <w:p>
      <w:pPr>
        <w:pStyle w:val="6"/>
        <w:ind w:left="0" w:leftChars="0" w:firstLine="0" w:firstLineChars="0"/>
        <w:rPr>
          <w:rFonts w:hint="eastAsia" w:ascii="宋体" w:hAnsi="宋体" w:cs="宋体"/>
          <w:color w:val="auto"/>
          <w:sz w:val="28"/>
          <w:szCs w:val="28"/>
        </w:rPr>
      </w:pPr>
    </w:p>
    <w:p>
      <w:pPr>
        <w:spacing w:line="566" w:lineRule="atLeast"/>
        <w:jc w:val="center"/>
        <w:rPr>
          <w:rFonts w:hint="eastAsia" w:ascii="宋体" w:hAnsi="宋体" w:cs="宋体"/>
          <w:color w:val="auto"/>
          <w:sz w:val="32"/>
          <w:szCs w:val="32"/>
        </w:rPr>
      </w:pPr>
    </w:p>
    <w:p>
      <w:pPr>
        <w:spacing w:line="566" w:lineRule="atLeast"/>
        <w:jc w:val="center"/>
        <w:rPr>
          <w:rFonts w:hint="eastAsia" w:ascii="宋体" w:hAnsi="宋体" w:cs="宋体"/>
          <w:color w:val="auto"/>
          <w:sz w:val="32"/>
          <w:szCs w:val="32"/>
        </w:rPr>
      </w:pPr>
    </w:p>
    <w:p>
      <w:pPr>
        <w:spacing w:line="566" w:lineRule="atLeast"/>
        <w:jc w:val="center"/>
        <w:rPr>
          <w:rFonts w:hint="eastAsia" w:ascii="宋体" w:hAnsi="宋体" w:cs="宋体"/>
          <w:color w:val="auto"/>
          <w:sz w:val="32"/>
          <w:szCs w:val="32"/>
        </w:rPr>
        <w:sectPr>
          <w:headerReference r:id="rId3" w:type="first"/>
          <w:pgSz w:w="11906" w:h="16838"/>
          <w:pgMar w:top="1440" w:right="1559" w:bottom="1440" w:left="1559" w:header="851" w:footer="1134"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auto"/>
          <w:sz w:val="32"/>
          <w:szCs w:val="32"/>
        </w:rPr>
        <w:t>二○二</w:t>
      </w:r>
      <w:r>
        <w:rPr>
          <w:rFonts w:hint="eastAsia" w:ascii="宋体" w:hAnsi="宋体" w:cs="宋体"/>
          <w:color w:val="auto"/>
          <w:sz w:val="32"/>
          <w:szCs w:val="32"/>
          <w:lang w:val="en-US" w:eastAsia="zh-CN"/>
        </w:rPr>
        <w:t>三</w:t>
      </w:r>
      <w:r>
        <w:rPr>
          <w:rFonts w:hint="eastAsia" w:ascii="宋体" w:hAnsi="宋体" w:cs="宋体"/>
          <w:color w:val="auto"/>
          <w:sz w:val="32"/>
          <w:szCs w:val="32"/>
        </w:rPr>
        <w:t>年</w:t>
      </w:r>
      <w:r>
        <w:rPr>
          <w:rFonts w:hint="eastAsia" w:ascii="宋体" w:hAnsi="宋体" w:cs="宋体"/>
          <w:color w:val="auto"/>
          <w:sz w:val="32"/>
          <w:szCs w:val="32"/>
          <w:lang w:eastAsia="zh-CN"/>
        </w:rPr>
        <w:t>一</w:t>
      </w:r>
      <w:r>
        <w:rPr>
          <w:rFonts w:hint="eastAsia" w:ascii="宋体" w:hAnsi="宋体" w:cs="宋体"/>
          <w:color w:val="auto"/>
          <w:sz w:val="32"/>
          <w:szCs w:val="32"/>
        </w:rPr>
        <w:t>月</w:t>
      </w:r>
    </w:p>
    <w:p>
      <w:pPr>
        <w:rPr>
          <w:rFonts w:hint="eastAsia"/>
        </w:rPr>
      </w:pPr>
    </w:p>
    <w:p>
      <w:pPr>
        <w:rPr>
          <w:rFonts w:hint="eastAsia" w:ascii="宋体" w:hAnsi="宋体" w:cs="宋体"/>
          <w:color w:val="auto"/>
        </w:rPr>
      </w:pPr>
    </w:p>
    <w:p>
      <w:pPr>
        <w:tabs>
          <w:tab w:val="left" w:pos="966"/>
          <w:tab w:val="left" w:pos="2340"/>
          <w:tab w:val="left" w:pos="2520"/>
        </w:tabs>
        <w:spacing w:line="360" w:lineRule="auto"/>
        <w:rPr>
          <w:rFonts w:hint="eastAsia" w:ascii="宋体" w:hAnsi="宋体" w:cs="宋体"/>
          <w:bCs/>
          <w:color w:val="auto"/>
          <w:sz w:val="32"/>
          <w:szCs w:val="32"/>
        </w:rPr>
        <w:sectPr>
          <w:pgSz w:w="11906" w:h="16838"/>
          <w:pgMar w:top="1440" w:right="1559" w:bottom="1440" w:left="1559" w:header="851" w:footer="1134" w:gutter="0"/>
          <w:pgBorders>
            <w:top w:val="none" w:sz="0" w:space="0"/>
            <w:left w:val="none" w:sz="0" w:space="0"/>
            <w:bottom w:val="none" w:sz="0" w:space="0"/>
            <w:right w:val="none" w:sz="0" w:space="0"/>
          </w:pgBorders>
          <w:cols w:space="720" w:num="1"/>
          <w:docGrid w:type="lines" w:linePitch="312" w:charSpace="0"/>
        </w:sectPr>
      </w:pPr>
    </w:p>
    <w:p>
      <w:pPr>
        <w:tabs>
          <w:tab w:val="left" w:pos="966"/>
          <w:tab w:val="left" w:pos="2340"/>
          <w:tab w:val="left" w:pos="2520"/>
        </w:tabs>
        <w:spacing w:line="360" w:lineRule="auto"/>
        <w:rPr>
          <w:rFonts w:hint="default" w:ascii="Times New Roman" w:hAnsi="Times New Roman" w:eastAsia="宋体" w:cs="Times New Roman"/>
          <w:color w:val="auto"/>
          <w:kern w:val="2"/>
          <w:sz w:val="32"/>
          <w:szCs w:val="32"/>
          <w:lang w:val="en-US" w:eastAsia="zh-CN" w:bidi="ar-SA"/>
        </w:rPr>
      </w:pPr>
      <w:r>
        <w:rPr>
          <w:rFonts w:hint="default" w:ascii="Times New Roman" w:hAnsi="Times New Roman" w:cs="Times New Roman"/>
          <w:bCs/>
          <w:color w:val="auto"/>
          <w:sz w:val="32"/>
          <w:szCs w:val="32"/>
        </w:rPr>
        <w:t>建设单位：内蒙古伊泰生物科技有限公司</w:t>
      </w:r>
    </w:p>
    <w:p>
      <w:pPr>
        <w:tabs>
          <w:tab w:val="left" w:pos="966"/>
          <w:tab w:val="left" w:pos="2340"/>
          <w:tab w:val="left" w:pos="2520"/>
        </w:tabs>
        <w:spacing w:line="360" w:lineRule="auto"/>
        <w:ind w:left="1600" w:hanging="1600" w:hangingChars="500"/>
        <w:rPr>
          <w:rFonts w:hint="eastAsia" w:ascii="Times New Roman" w:hAnsi="Times New Roman" w:cs="Times New Roman" w:eastAsiaTheme="minorEastAsia"/>
          <w:bCs/>
          <w:color w:val="auto"/>
          <w:sz w:val="32"/>
          <w:szCs w:val="32"/>
          <w:lang w:eastAsia="zh-CN"/>
        </w:rPr>
      </w:pPr>
      <w:r>
        <w:rPr>
          <w:rFonts w:hint="default" w:ascii="Times New Roman" w:hAnsi="Times New Roman" w:cs="Times New Roman"/>
          <w:bCs/>
          <w:color w:val="auto"/>
          <w:sz w:val="32"/>
          <w:szCs w:val="32"/>
        </w:rPr>
        <w:t>法人代表:</w:t>
      </w:r>
      <w:r>
        <w:rPr>
          <w:rFonts w:hint="default" w:ascii="Times New Roman" w:hAnsi="Times New Roman" w:cs="Times New Roman"/>
          <w:bCs/>
          <w:color w:val="auto"/>
          <w:sz w:val="32"/>
          <w:szCs w:val="32"/>
          <w:lang w:val="en-US" w:eastAsia="zh-CN"/>
        </w:rPr>
        <w:t xml:space="preserve"> 吴和平</w:t>
      </w:r>
    </w:p>
    <w:p>
      <w:pPr>
        <w:tabs>
          <w:tab w:val="left" w:pos="966"/>
          <w:tab w:val="left" w:pos="2340"/>
          <w:tab w:val="left" w:pos="2520"/>
        </w:tabs>
        <w:spacing w:line="360" w:lineRule="auto"/>
        <w:ind w:left="1600" w:hanging="1600" w:hangingChars="500"/>
        <w:rPr>
          <w:rFonts w:hint="default" w:ascii="Times New Roman" w:hAnsi="Times New Roman" w:cs="Times New Roman"/>
          <w:bCs/>
          <w:color w:val="auto"/>
          <w:sz w:val="32"/>
          <w:szCs w:val="32"/>
        </w:rPr>
      </w:pPr>
      <w:r>
        <w:rPr>
          <w:rFonts w:hint="default" w:ascii="Times New Roman" w:hAnsi="Times New Roman" w:cs="Times New Roman"/>
          <w:bCs/>
          <w:color w:val="auto"/>
          <w:sz w:val="32"/>
          <w:szCs w:val="32"/>
        </w:rPr>
        <w:t>编制单位：内蒙古皓天环境检测有限责任公司</w:t>
      </w:r>
    </w:p>
    <w:p>
      <w:pPr>
        <w:tabs>
          <w:tab w:val="left" w:pos="966"/>
          <w:tab w:val="left" w:pos="2340"/>
          <w:tab w:val="left" w:pos="2520"/>
        </w:tabs>
        <w:spacing w:line="360" w:lineRule="auto"/>
        <w:ind w:left="1600" w:hanging="1600" w:hangingChars="500"/>
        <w:rPr>
          <w:rFonts w:hint="default" w:ascii="Times New Roman" w:hAnsi="Times New Roman" w:eastAsia="宋体" w:cs="Times New Roman"/>
          <w:bCs/>
          <w:color w:val="auto"/>
          <w:sz w:val="32"/>
          <w:szCs w:val="32"/>
          <w:lang w:eastAsia="zh-CN"/>
        </w:rPr>
      </w:pPr>
      <w:r>
        <w:rPr>
          <w:rFonts w:hint="default" w:ascii="Times New Roman" w:hAnsi="Times New Roman" w:cs="Times New Roman"/>
          <w:bCs/>
          <w:color w:val="auto"/>
          <w:sz w:val="32"/>
          <w:szCs w:val="32"/>
        </w:rPr>
        <w:t>法人代表：柴永峰</w:t>
      </w:r>
    </w:p>
    <w:p>
      <w:pPr>
        <w:tabs>
          <w:tab w:val="left" w:pos="966"/>
          <w:tab w:val="left" w:pos="2340"/>
          <w:tab w:val="left" w:pos="2520"/>
        </w:tabs>
        <w:spacing w:line="360" w:lineRule="auto"/>
        <w:ind w:left="1600" w:hanging="1600" w:hangingChars="500"/>
        <w:rPr>
          <w:rFonts w:hint="default" w:ascii="Times New Roman" w:hAnsi="Times New Roman" w:cs="Times New Roman"/>
          <w:bCs/>
          <w:color w:val="auto"/>
          <w:sz w:val="32"/>
          <w:szCs w:val="32"/>
        </w:rPr>
      </w:pPr>
      <w:r>
        <w:rPr>
          <w:rFonts w:hint="default" w:ascii="Times New Roman" w:hAnsi="Times New Roman" w:cs="Times New Roman"/>
          <w:bCs/>
          <w:color w:val="auto"/>
          <w:sz w:val="32"/>
          <w:szCs w:val="32"/>
        </w:rPr>
        <w:t>项目负责人：靳彦博</w:t>
      </w:r>
    </w:p>
    <w:p>
      <w:pPr>
        <w:tabs>
          <w:tab w:val="left" w:pos="966"/>
          <w:tab w:val="left" w:pos="2340"/>
          <w:tab w:val="left" w:pos="2520"/>
        </w:tabs>
        <w:spacing w:line="360" w:lineRule="auto"/>
        <w:rPr>
          <w:rFonts w:hint="default" w:ascii="Times New Roman" w:hAnsi="Times New Roman" w:cs="Times New Roman"/>
          <w:b/>
          <w:color w:val="auto"/>
          <w:sz w:val="40"/>
          <w:szCs w:val="40"/>
        </w:rPr>
      </w:pPr>
    </w:p>
    <w:p>
      <w:pPr>
        <w:pStyle w:val="7"/>
        <w:ind w:left="0" w:leftChars="0" w:firstLine="0" w:firstLineChars="0"/>
        <w:rPr>
          <w:rFonts w:hint="default" w:ascii="Times New Roman" w:hAnsi="Times New Roman" w:cs="Times New Roman"/>
          <w:b/>
          <w:color w:val="auto"/>
          <w:sz w:val="40"/>
          <w:szCs w:val="40"/>
        </w:rPr>
      </w:pPr>
    </w:p>
    <w:p>
      <w:pPr>
        <w:tabs>
          <w:tab w:val="left" w:pos="966"/>
          <w:tab w:val="left" w:pos="2340"/>
          <w:tab w:val="left" w:pos="2520"/>
        </w:tabs>
        <w:spacing w:line="360" w:lineRule="auto"/>
        <w:rPr>
          <w:rFonts w:hint="default" w:ascii="Times New Roman" w:hAnsi="Times New Roman" w:cs="Times New Roman"/>
          <w:color w:val="auto"/>
          <w:sz w:val="24"/>
        </w:rPr>
      </w:pPr>
    </w:p>
    <w:p>
      <w:pPr>
        <w:pStyle w:val="6"/>
        <w:rPr>
          <w:rFonts w:hint="default" w:ascii="Times New Roman" w:hAnsi="Times New Roman" w:cs="Times New Roman"/>
          <w:color w:val="auto"/>
        </w:rPr>
      </w:pPr>
    </w:p>
    <w:p>
      <w:pPr>
        <w:tabs>
          <w:tab w:val="left" w:pos="966"/>
          <w:tab w:val="left" w:pos="2340"/>
          <w:tab w:val="left" w:pos="2520"/>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建设单位：内蒙古伊泰生物科技有限公司                    </w:t>
      </w:r>
    </w:p>
    <w:p>
      <w:pPr>
        <w:tabs>
          <w:tab w:val="left" w:pos="966"/>
          <w:tab w:val="left" w:pos="2340"/>
          <w:tab w:val="left" w:pos="2520"/>
          <w:tab w:val="right" w:pos="7388"/>
        </w:tabs>
        <w:spacing w:line="360" w:lineRule="auto"/>
        <w:ind w:left="1400" w:hanging="1400" w:hangingChars="5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rPr>
        <w:t>电话：</w:t>
      </w: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8047136137</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lang w:val="en-US" w:eastAsia="zh-CN"/>
        </w:rPr>
        <w:tab/>
      </w:r>
    </w:p>
    <w:p>
      <w:pPr>
        <w:tabs>
          <w:tab w:val="left" w:pos="966"/>
          <w:tab w:val="left" w:pos="2340"/>
          <w:tab w:val="left" w:pos="2520"/>
          <w:tab w:val="right" w:pos="7388"/>
        </w:tabs>
        <w:spacing w:line="360" w:lineRule="auto"/>
        <w:ind w:left="1400" w:hanging="1400" w:hangingChars="5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 xml:space="preserve">传真：                               </w:t>
      </w:r>
    </w:p>
    <w:p>
      <w:pPr>
        <w:tabs>
          <w:tab w:val="left" w:pos="966"/>
          <w:tab w:val="left" w:pos="2340"/>
          <w:tab w:val="left" w:pos="2520"/>
          <w:tab w:val="right" w:pos="7388"/>
        </w:tabs>
        <w:spacing w:line="360" w:lineRule="auto"/>
        <w:ind w:left="1400" w:hanging="1400" w:hanging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 xml:space="preserve">邮编：   </w:t>
      </w:r>
      <w:r>
        <w:rPr>
          <w:rStyle w:val="19"/>
          <w:rFonts w:hint="default" w:ascii="Times New Roman" w:hAnsi="Times New Roman" w:eastAsia="新宋体" w:cs="Times New Roman"/>
          <w:b w:val="0"/>
          <w:color w:val="auto"/>
          <w:kern w:val="2"/>
          <w:sz w:val="28"/>
          <w:szCs w:val="11"/>
          <w:lang w:val="en-US" w:eastAsia="zh-CN" w:bidi="ar-SA"/>
        </w:rPr>
        <w:t xml:space="preserve"> </w:t>
      </w:r>
      <w:r>
        <w:rPr>
          <w:rFonts w:hint="default" w:ascii="Times New Roman" w:hAnsi="Times New Roman" w:cs="Times New Roman"/>
          <w:color w:val="auto"/>
          <w:sz w:val="28"/>
          <w:szCs w:val="28"/>
        </w:rPr>
        <w:t xml:space="preserve">                 </w:t>
      </w:r>
    </w:p>
    <w:p>
      <w:pPr>
        <w:pStyle w:val="11"/>
        <w:spacing w:line="360" w:lineRule="auto"/>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地址：内蒙古自治区鄂尔多斯市杭锦旗伊和乌素苏木阿日尚嘎查甘草基地办公楼105</w:t>
      </w:r>
      <w:r>
        <w:rPr>
          <w:rStyle w:val="19"/>
          <w:rFonts w:hint="default" w:ascii="Times New Roman" w:hAnsi="Times New Roman" w:eastAsia="新宋体" w:cs="Times New Roman"/>
          <w:b w:val="0"/>
          <w:color w:val="auto"/>
          <w:kern w:val="2"/>
          <w:sz w:val="28"/>
          <w:szCs w:val="11"/>
          <w:lang w:val="en-US" w:eastAsia="zh-CN" w:bidi="ar-SA"/>
        </w:rPr>
        <w:t xml:space="preserve"> </w:t>
      </w:r>
      <w:r>
        <w:rPr>
          <w:rFonts w:hint="default" w:ascii="Times New Roman" w:hAnsi="Times New Roman" w:cs="Times New Roman"/>
          <w:bCs/>
          <w:color w:val="auto"/>
          <w:sz w:val="28"/>
          <w:szCs w:val="28"/>
        </w:rPr>
        <w:t xml:space="preserve">                         </w:t>
      </w:r>
    </w:p>
    <w:p>
      <w:pPr>
        <w:pBdr>
          <w:top w:val="single" w:color="auto" w:sz="4" w:space="0"/>
        </w:pBdr>
        <w:tabs>
          <w:tab w:val="left" w:pos="966"/>
          <w:tab w:val="left" w:pos="2340"/>
          <w:tab w:val="left" w:pos="2520"/>
        </w:tabs>
        <w:spacing w:line="360" w:lineRule="auto"/>
        <w:ind w:left="1400" w:hanging="1400" w:hanging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编制单位：内蒙古皓天环境检测有限责任公司                          </w:t>
      </w:r>
    </w:p>
    <w:p>
      <w:pPr>
        <w:tabs>
          <w:tab w:val="left" w:pos="966"/>
          <w:tab w:val="left" w:pos="2340"/>
          <w:tab w:val="left" w:pos="2520"/>
        </w:tabs>
        <w:spacing w:line="360" w:lineRule="auto"/>
        <w:ind w:left="1400" w:hanging="1400" w:hanging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电话：15849729777                               </w:t>
      </w:r>
    </w:p>
    <w:p>
      <w:pPr>
        <w:tabs>
          <w:tab w:val="left" w:pos="966"/>
          <w:tab w:val="left" w:pos="2340"/>
          <w:tab w:val="left" w:pos="2520"/>
        </w:tabs>
        <w:spacing w:line="360" w:lineRule="auto"/>
        <w:ind w:left="1400" w:hanging="1400" w:hanging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传真：                               </w:t>
      </w:r>
    </w:p>
    <w:p>
      <w:pPr>
        <w:tabs>
          <w:tab w:val="left" w:pos="966"/>
          <w:tab w:val="left" w:pos="2340"/>
          <w:tab w:val="left" w:pos="2520"/>
        </w:tabs>
        <w:spacing w:line="360" w:lineRule="auto"/>
        <w:ind w:left="1400" w:hanging="1400" w:hanging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邮编: 014300                               </w:t>
      </w:r>
    </w:p>
    <w:p>
      <w:pPr>
        <w:pBdr>
          <w:bottom w:val="single" w:color="auto" w:sz="4" w:space="0"/>
        </w:pBdr>
        <w:tabs>
          <w:tab w:val="left" w:pos="966"/>
          <w:tab w:val="left" w:pos="2340"/>
          <w:tab w:val="left" w:pos="2520"/>
        </w:tabs>
        <w:spacing w:line="360" w:lineRule="auto"/>
        <w:rPr>
          <w:rFonts w:hint="eastAsia" w:ascii="宋体" w:hAnsi="宋体" w:cs="宋体"/>
          <w:color w:val="auto"/>
          <w:sz w:val="28"/>
        </w:rPr>
        <w:sectPr>
          <w:footerReference r:id="rId4" w:type="default"/>
          <w:pgSz w:w="11906" w:h="16838"/>
          <w:pgMar w:top="1440" w:right="1559" w:bottom="1440" w:left="1559" w:header="851" w:footer="1134"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color w:val="auto"/>
          <w:sz w:val="28"/>
          <w:szCs w:val="28"/>
        </w:rPr>
        <w:t>地址：</w:t>
      </w:r>
      <w:r>
        <w:rPr>
          <w:rFonts w:hint="eastAsia" w:cs="Times New Roman"/>
          <w:color w:val="auto"/>
          <w:sz w:val="28"/>
          <w:szCs w:val="28"/>
          <w:lang w:eastAsia="zh-CN"/>
        </w:rPr>
        <w:t>内蒙古自治区鄂尔多斯市达拉特旗树林召镇达拉特旗九中西平原大街南金鹏路东金辉小区写字楼</w:t>
      </w:r>
      <w:r>
        <w:rPr>
          <w:rFonts w:hint="default" w:ascii="Times New Roman" w:hAnsi="Times New Roman" w:cs="Times New Roman"/>
          <w:color w:val="auto"/>
          <w:sz w:val="28"/>
          <w:szCs w:val="28"/>
          <w:lang w:eastAsia="zh-CN"/>
        </w:rPr>
        <w:t>-7-701</w:t>
      </w:r>
      <w:r>
        <w:rPr>
          <w:rFonts w:hint="default" w:ascii="Times New Roman" w:hAnsi="Times New Roman" w:cs="Times New Roman"/>
          <w:color w:val="auto"/>
          <w:sz w:val="28"/>
          <w:szCs w:val="28"/>
        </w:rPr>
        <w:t xml:space="preserve">      </w:t>
      </w:r>
      <w:r>
        <w:rPr>
          <w:rFonts w:hint="eastAsia" w:ascii="宋体" w:hAnsi="宋体" w:cs="宋体"/>
          <w:bCs/>
          <w:color w:val="auto"/>
          <w:sz w:val="28"/>
          <w:szCs w:val="28"/>
        </w:rPr>
        <w:t xml:space="preserve"> </w:t>
      </w:r>
    </w:p>
    <w:p>
      <w:pPr>
        <w:adjustRightInd w:val="0"/>
        <w:snapToGrid w:val="0"/>
        <w:spacing w:before="156" w:beforeLines="50" w:line="360" w:lineRule="auto"/>
        <w:jc w:val="both"/>
        <w:outlineLvl w:val="9"/>
        <w:rPr>
          <w:rFonts w:hint="eastAsia" w:ascii="宋体" w:hAnsi="宋体" w:cs="宋体"/>
          <w:b/>
          <w:bCs/>
          <w:color w:val="auto"/>
          <w:sz w:val="52"/>
          <w:szCs w:val="52"/>
        </w:rPr>
      </w:pPr>
    </w:p>
    <w:p>
      <w:pPr>
        <w:adjustRightInd w:val="0"/>
        <w:snapToGrid w:val="0"/>
        <w:spacing w:before="156" w:beforeLines="50" w:line="360" w:lineRule="auto"/>
        <w:jc w:val="center"/>
        <w:outlineLvl w:val="0"/>
        <w:rPr>
          <w:rFonts w:hint="default" w:ascii="Times New Roman" w:hAnsi="Times New Roman" w:cs="Times New Roman"/>
          <w:b/>
          <w:bCs/>
          <w:color w:val="auto"/>
          <w:sz w:val="30"/>
          <w:szCs w:val="30"/>
        </w:rPr>
      </w:pPr>
      <w:r>
        <w:rPr>
          <w:rFonts w:hint="default" w:ascii="Times New Roman" w:hAnsi="Times New Roman" w:cs="Times New Roman"/>
          <w:b/>
          <w:bCs/>
          <w:color w:val="auto"/>
          <w:sz w:val="52"/>
          <w:szCs w:val="52"/>
        </w:rPr>
        <w:t>声   明</w:t>
      </w:r>
    </w:p>
    <w:p>
      <w:pPr>
        <w:adjustRightInd w:val="0"/>
        <w:snapToGrid w:val="0"/>
        <w:spacing w:before="156" w:beforeLines="50" w:line="360" w:lineRule="auto"/>
        <w:rPr>
          <w:rFonts w:hint="default" w:ascii="Times New Roman" w:hAnsi="Times New Roman" w:cs="Times New Roman"/>
          <w:b/>
          <w:bCs/>
          <w:color w:val="auto"/>
          <w:sz w:val="30"/>
          <w:szCs w:val="30"/>
        </w:rPr>
      </w:pPr>
    </w:p>
    <w:p>
      <w:pPr>
        <w:ind w:firstLine="560"/>
        <w:rPr>
          <w:rFonts w:hint="default" w:ascii="Times New Roman" w:hAnsi="Times New Roman" w:cs="Times New Roman"/>
          <w:color w:val="auto"/>
          <w:sz w:val="28"/>
        </w:rPr>
      </w:pPr>
      <w:r>
        <w:rPr>
          <w:rFonts w:hint="default" w:ascii="Times New Roman" w:hAnsi="Times New Roman" w:cs="Times New Roman"/>
          <w:color w:val="auto"/>
          <w:sz w:val="28"/>
        </w:rPr>
        <w:t>1、 本报告中检测数据、分析及结论的使用范围、有效时间按国家法律、法规及其它规定界定，超出使用范围或者有效时间时无效；</w:t>
      </w:r>
    </w:p>
    <w:p>
      <w:pPr>
        <w:ind w:firstLine="560"/>
        <w:rPr>
          <w:rFonts w:hint="default" w:ascii="Times New Roman" w:hAnsi="Times New Roman" w:cs="Times New Roman"/>
          <w:color w:val="auto"/>
          <w:sz w:val="28"/>
        </w:rPr>
      </w:pPr>
      <w:r>
        <w:rPr>
          <w:rFonts w:hint="default" w:ascii="Times New Roman" w:hAnsi="Times New Roman" w:cs="Times New Roman"/>
          <w:color w:val="auto"/>
          <w:sz w:val="28"/>
        </w:rPr>
        <w:t>2、 本报告中检测数据、分析及结论未经我单位许可不得转借、使用、抄录、备份；</w:t>
      </w:r>
    </w:p>
    <w:p>
      <w:pPr>
        <w:ind w:firstLine="560"/>
        <w:rPr>
          <w:rFonts w:hint="default" w:ascii="Times New Roman" w:hAnsi="Times New Roman" w:cs="Times New Roman"/>
          <w:color w:val="auto"/>
          <w:sz w:val="28"/>
        </w:rPr>
      </w:pPr>
      <w:r>
        <w:rPr>
          <w:rFonts w:hint="default" w:ascii="Times New Roman" w:hAnsi="Times New Roman" w:cs="Times New Roman"/>
          <w:color w:val="auto"/>
          <w:sz w:val="28"/>
        </w:rPr>
        <w:t>3、 本报告印发原件有效，复印件、传真件等形式印发件无效；</w:t>
      </w:r>
    </w:p>
    <w:p>
      <w:pPr>
        <w:ind w:firstLine="560"/>
        <w:rPr>
          <w:rFonts w:hint="default" w:ascii="Times New Roman" w:hAnsi="Times New Roman" w:cs="Times New Roman"/>
          <w:color w:val="auto"/>
          <w:sz w:val="28"/>
        </w:rPr>
      </w:pPr>
      <w:r>
        <w:rPr>
          <w:rFonts w:hint="default" w:ascii="Times New Roman" w:hAnsi="Times New Roman" w:cs="Times New Roman"/>
          <w:color w:val="auto"/>
          <w:sz w:val="28"/>
        </w:rPr>
        <w:t>4、 本报告页码、公章、骑缝章齐全时生效。</w:t>
      </w:r>
    </w:p>
    <w:p>
      <w:pPr>
        <w:ind w:firstLine="560"/>
        <w:rPr>
          <w:rFonts w:hint="default" w:ascii="Times New Roman" w:hAnsi="Times New Roman" w:cs="Times New Roman"/>
          <w:color w:val="auto"/>
          <w:sz w:val="28"/>
        </w:rPr>
      </w:pPr>
      <w:r>
        <w:rPr>
          <w:rFonts w:hint="default" w:ascii="Times New Roman" w:hAnsi="Times New Roman" w:cs="Times New Roman"/>
          <w:color w:val="auto"/>
          <w:sz w:val="28"/>
        </w:rPr>
        <w:t>5、 委托方如对本报告有异义，请于收到本报告十五日内以书面形式通知我公司，逾期不予受理。</w:t>
      </w:r>
    </w:p>
    <w:p>
      <w:pPr>
        <w:ind w:firstLine="560"/>
        <w:rPr>
          <w:rFonts w:hint="default" w:ascii="Times New Roman" w:hAnsi="Times New Roman" w:cs="Times New Roman"/>
          <w:color w:val="auto"/>
          <w:sz w:val="28"/>
        </w:rPr>
      </w:pPr>
    </w:p>
    <w:p>
      <w:pPr>
        <w:ind w:firstLine="560"/>
        <w:rPr>
          <w:rFonts w:hint="default" w:ascii="Times New Roman" w:hAnsi="Times New Roman" w:cs="Times New Roman"/>
          <w:color w:val="auto"/>
          <w:sz w:val="28"/>
        </w:rPr>
      </w:pPr>
    </w:p>
    <w:p>
      <w:pPr>
        <w:ind w:firstLine="560"/>
        <w:rPr>
          <w:rFonts w:hint="default" w:ascii="Times New Roman" w:hAnsi="Times New Roman" w:cs="Times New Roman"/>
          <w:color w:val="auto"/>
          <w:sz w:val="28"/>
        </w:rPr>
      </w:pPr>
    </w:p>
    <w:p>
      <w:pPr>
        <w:rPr>
          <w:rFonts w:hint="default" w:ascii="Times New Roman" w:hAnsi="Times New Roman" w:cs="Times New Roman"/>
          <w:color w:val="auto"/>
          <w:sz w:val="28"/>
          <w:szCs w:val="28"/>
        </w:rPr>
      </w:pPr>
    </w:p>
    <w:p>
      <w:pPr>
        <w:pStyle w:val="6"/>
        <w:rPr>
          <w:rFonts w:hint="default" w:ascii="Times New Roman" w:hAnsi="Times New Roman" w:cs="Times New Roman"/>
          <w:color w:val="auto"/>
        </w:rPr>
      </w:pPr>
    </w:p>
    <w:p>
      <w:pPr>
        <w:ind w:firstLine="560"/>
        <w:jc w:val="righ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内蒙古皓天环境检测有限责任公司</w:t>
      </w:r>
    </w:p>
    <w:p>
      <w:pPr>
        <w:ind w:firstLine="560"/>
        <w:jc w:val="center"/>
        <w:rPr>
          <w:rFonts w:hint="eastAsia" w:ascii="宋体" w:hAnsi="宋体" w:cs="宋体"/>
          <w:color w:val="auto"/>
          <w:sz w:val="28"/>
          <w:szCs w:val="28"/>
        </w:rPr>
      </w:pPr>
      <w:r>
        <w:rPr>
          <w:rFonts w:hint="default"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20</w:t>
      </w:r>
      <w:r>
        <w:rPr>
          <w:rFonts w:hint="default"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 xml:space="preserve">月 </w:t>
      </w:r>
      <w:r>
        <w:rPr>
          <w:rFonts w:hint="eastAsia" w:ascii="宋体" w:hAnsi="宋体" w:cs="宋体"/>
          <w:color w:val="auto"/>
          <w:sz w:val="28"/>
          <w:szCs w:val="28"/>
        </w:rPr>
        <w:t xml:space="preserve"> </w:t>
      </w:r>
    </w:p>
    <w:p>
      <w:pPr>
        <w:ind w:firstLine="560"/>
        <w:jc w:val="right"/>
        <w:rPr>
          <w:rFonts w:hint="eastAsia" w:ascii="宋体" w:hAnsi="宋体" w:cs="宋体"/>
          <w:color w:val="auto"/>
          <w:sz w:val="28"/>
          <w:szCs w:val="28"/>
        </w:rPr>
      </w:pPr>
    </w:p>
    <w:p>
      <w:pPr>
        <w:pStyle w:val="7"/>
        <w:rPr>
          <w:rFonts w:hint="eastAsia" w:ascii="宋体" w:hAnsi="宋体" w:cs="宋体"/>
          <w:color w:val="auto"/>
          <w:sz w:val="28"/>
          <w:szCs w:val="28"/>
        </w:rPr>
      </w:pPr>
    </w:p>
    <w:p>
      <w:pPr>
        <w:jc w:val="center"/>
        <w:outlineLvl w:val="9"/>
        <w:rPr>
          <w:rFonts w:hint="eastAsia" w:ascii="Times New Roman" w:hAnsi="Times New Roman" w:eastAsia="宋体" w:cs="Times New Roman"/>
          <w:b/>
          <w:bCs/>
          <w:color w:val="auto"/>
          <w:sz w:val="30"/>
          <w:szCs w:val="30"/>
          <w:lang w:eastAsia="zh-CN"/>
        </w:rPr>
        <w:sectPr>
          <w:headerReference r:id="rId5" w:type="default"/>
          <w:pgSz w:w="11906" w:h="16838"/>
          <w:pgMar w:top="1440" w:right="1440" w:bottom="1440" w:left="1440" w:header="1134" w:footer="992" w:gutter="0"/>
          <w:pgBorders>
            <w:top w:val="none" w:sz="0" w:space="0"/>
            <w:left w:val="none" w:sz="0" w:space="0"/>
            <w:bottom w:val="none" w:sz="0" w:space="0"/>
            <w:right w:val="none" w:sz="0" w:space="0"/>
          </w:pgBorders>
          <w:pgNumType w:fmt="decimal"/>
          <w:cols w:space="0" w:num="1"/>
          <w:rtlGutter w:val="0"/>
          <w:docGrid w:type="lines" w:linePitch="314" w:charSpace="0"/>
        </w:sectPr>
      </w:pPr>
      <w:r>
        <w:rPr>
          <w:rFonts w:hint="eastAsia" w:ascii="宋体" w:hAnsi="宋体" w:eastAsia="宋体" w:cs="宋体"/>
          <w:color w:val="auto"/>
          <w:sz w:val="24"/>
          <w:szCs w:val="24"/>
          <w:lang w:eastAsia="zh-CN"/>
        </w:rPr>
        <w:br w:type="page"/>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0"/>
        <w:rPr>
          <w:rFonts w:hint="eastAsia" w:ascii="Times New Roman" w:hAnsi="Times New Roman" w:eastAsia="宋体" w:cs="Times New Roman"/>
          <w:b/>
          <w:bCs/>
          <w:color w:val="auto"/>
          <w:sz w:val="30"/>
          <w:szCs w:val="30"/>
        </w:rPr>
      </w:pPr>
      <w:r>
        <w:rPr>
          <w:rFonts w:hint="eastAsia" w:ascii="Times New Roman" w:hAnsi="Times New Roman" w:eastAsia="宋体" w:cs="Times New Roman"/>
          <w:b/>
          <w:bCs/>
          <w:color w:val="auto"/>
          <w:sz w:val="30"/>
          <w:szCs w:val="30"/>
          <w:lang w:eastAsia="zh-CN"/>
        </w:rPr>
        <w:t>表</w:t>
      </w:r>
      <w:r>
        <w:rPr>
          <w:rFonts w:hint="eastAsia" w:ascii="Times New Roman" w:hAnsi="Times New Roman" w:eastAsia="宋体" w:cs="Times New Roman"/>
          <w:b/>
          <w:bCs/>
          <w:color w:val="auto"/>
          <w:sz w:val="30"/>
          <w:szCs w:val="30"/>
          <w:lang w:val="en-US" w:eastAsia="zh-CN"/>
        </w:rPr>
        <w:t>一</w:t>
      </w:r>
    </w:p>
    <w:tbl>
      <w:tblPr>
        <w:tblStyle w:val="18"/>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169"/>
        <w:gridCol w:w="1118"/>
        <w:gridCol w:w="1134"/>
        <w:gridCol w:w="1037"/>
        <w:gridCol w:w="1031"/>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建设项目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名称</w:t>
            </w:r>
          </w:p>
        </w:tc>
        <w:tc>
          <w:tcPr>
            <w:tcW w:w="7642" w:type="dxa"/>
            <w:gridSpan w:val="6"/>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right="127" w:rightChars="0"/>
              <w:jc w:val="center"/>
              <w:textAlignment w:val="auto"/>
              <w:rPr>
                <w:rFonts w:hint="eastAsia" w:ascii="宋体" w:hAnsi="宋体" w:eastAsia="宋体" w:cs="宋体"/>
                <w:color w:val="auto"/>
                <w:sz w:val="24"/>
                <w:szCs w:val="24"/>
                <w:vertAlign w:val="baseline"/>
                <w:lang w:eastAsia="zh-CN"/>
              </w:rPr>
            </w:pPr>
            <w:r>
              <w:rPr>
                <w:bCs/>
                <w:color w:val="000000"/>
                <w:sz w:val="24"/>
              </w:rPr>
              <w:t>内蒙古伊泰生物科技有限公司独贵塔拉镇年产</w:t>
            </w:r>
            <w:r>
              <w:rPr>
                <w:color w:val="000000"/>
                <w:sz w:val="24"/>
              </w:rPr>
              <w:t>20000</w:t>
            </w:r>
            <w:r>
              <w:rPr>
                <w:bCs/>
                <w:color w:val="000000"/>
                <w:sz w:val="24"/>
              </w:rPr>
              <w:t>吨生物有机肥建设项目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建设单位</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名称</w:t>
            </w:r>
          </w:p>
        </w:tc>
        <w:tc>
          <w:tcPr>
            <w:tcW w:w="7642" w:type="dxa"/>
            <w:gridSpan w:val="6"/>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153" w:leftChars="0" w:right="1134" w:rightChars="0"/>
              <w:jc w:val="center"/>
              <w:textAlignment w:val="auto"/>
              <w:rPr>
                <w:rFonts w:hint="eastAsia" w:ascii="宋体" w:hAnsi="宋体" w:eastAsia="宋体" w:cs="宋体"/>
                <w:color w:val="auto"/>
                <w:sz w:val="24"/>
                <w:szCs w:val="24"/>
                <w:vertAlign w:val="baseline"/>
                <w:lang w:eastAsia="zh-CN"/>
              </w:rPr>
            </w:pPr>
            <w:r>
              <w:rPr>
                <w:color w:val="000000"/>
                <w:sz w:val="24"/>
              </w:rPr>
              <w:t>内蒙古伊泰生物科技有限公司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建设项目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性质</w:t>
            </w:r>
          </w:p>
        </w:tc>
        <w:tc>
          <w:tcPr>
            <w:tcW w:w="7642" w:type="dxa"/>
            <w:gridSpan w:val="6"/>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153" w:leftChars="0" w:right="1133" w:rightChars="0"/>
              <w:jc w:val="center"/>
              <w:textAlignment w:val="auto"/>
              <w:rPr>
                <w:rFonts w:hint="eastAsia" w:ascii="宋体" w:hAnsi="宋体" w:eastAsia="宋体" w:cs="宋体"/>
                <w:color w:val="auto"/>
                <w:sz w:val="24"/>
                <w:szCs w:val="24"/>
                <w:vertAlign w:val="baseline"/>
              </w:rPr>
            </w:pPr>
            <w:r>
              <w:rPr>
                <w:rFonts w:hint="default" w:ascii="Times New Roman" w:hAnsi="Times New Roman" w:eastAsia="宋体" w:cs="Times New Roman"/>
                <w:color w:val="auto"/>
                <w:sz w:val="24"/>
              </w:rPr>
              <w:t>新建</w:t>
            </w:r>
            <w:r>
              <w:rPr>
                <w:rFonts w:hint="default" w:ascii="Times New Roman" w:hAnsi="Times New Roman" w:eastAsia="宋体" w:cs="Times New Roman"/>
                <w:color w:val="auto"/>
                <w:sz w:val="24"/>
              </w:rPr>
              <w:sym w:font="Wingdings" w:char="00FE"/>
            </w:r>
            <w:r>
              <w:rPr>
                <w:rFonts w:hint="default" w:ascii="Times New Roman" w:hAnsi="Times New Roman" w:eastAsia="宋体" w:cs="Times New Roman"/>
                <w:color w:val="auto"/>
                <w:spacing w:val="58"/>
                <w:sz w:val="24"/>
              </w:rPr>
              <w:t xml:space="preserve"> </w:t>
            </w:r>
            <w:r>
              <w:rPr>
                <w:rFonts w:hint="default" w:ascii="Times New Roman" w:hAnsi="Times New Roman" w:eastAsia="宋体" w:cs="Times New Roman"/>
                <w:color w:val="auto"/>
                <w:sz w:val="24"/>
              </w:rPr>
              <w:t>改扩建</w:t>
            </w:r>
            <w:r>
              <w:rPr>
                <w:rFonts w:hint="default" w:ascii="Times New Roman" w:hAnsi="Times New Roman" w:eastAsia="宋体" w:cs="Times New Roman"/>
                <w:color w:val="auto"/>
                <w:sz w:val="24"/>
              </w:rPr>
              <w:sym w:font="Wingdings" w:char="00A8"/>
            </w:r>
            <w:r>
              <w:rPr>
                <w:rFonts w:hint="default" w:ascii="Times New Roman" w:hAnsi="Times New Roman" w:eastAsia="宋体" w:cs="Times New Roman"/>
                <w:color w:val="auto"/>
                <w:sz w:val="24"/>
              </w:rPr>
              <w:t xml:space="preserve"> </w:t>
            </w:r>
            <w:r>
              <w:rPr>
                <w:rFonts w:hint="eastAsia" w:ascii="Times New Roman" w:hAnsi="Times New Roman" w:cs="Times New Roman"/>
                <w:color w:val="auto"/>
                <w:sz w:val="24"/>
                <w:lang w:eastAsia="zh-CN"/>
              </w:rPr>
              <w:t>技改</w:t>
            </w:r>
            <w:r>
              <w:rPr>
                <w:rFonts w:hint="default" w:ascii="Times New Roman" w:hAnsi="Times New Roman" w:eastAsia="宋体" w:cs="Times New Roman"/>
                <w:color w:val="auto"/>
                <w:sz w:val="24"/>
              </w:rPr>
              <w:sym w:font="Wingdings" w:char="00A8"/>
            </w:r>
            <w:r>
              <w:rPr>
                <w:rFonts w:hint="default" w:ascii="Times New Roman" w:hAnsi="Times New Roman" w:eastAsia="宋体" w:cs="Times New Roman"/>
                <w:color w:val="auto"/>
                <w:sz w:val="24"/>
              </w:rPr>
              <w:t xml:space="preserve"> 迁建</w:t>
            </w:r>
            <w:r>
              <w:rPr>
                <w:rFonts w:hint="default" w:ascii="Times New Roman" w:hAnsi="Times New Roman" w:eastAsia="宋体" w:cs="Times New Roman"/>
                <w:color w:val="auto"/>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建设地点</w:t>
            </w:r>
          </w:p>
        </w:tc>
        <w:tc>
          <w:tcPr>
            <w:tcW w:w="7642" w:type="dxa"/>
            <w:gridSpan w:val="6"/>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right="127" w:rightChars="0"/>
              <w:jc w:val="center"/>
              <w:textAlignment w:val="auto"/>
              <w:rPr>
                <w:rFonts w:hint="eastAsia" w:ascii="Times New Roman" w:hAnsi="Times New Roman" w:cs="Times New Roman"/>
                <w:color w:val="auto"/>
                <w:sz w:val="24"/>
                <w:lang w:eastAsia="zh-CN"/>
              </w:rPr>
            </w:pPr>
            <w:r>
              <w:rPr>
                <w:color w:val="000000"/>
                <w:sz w:val="24"/>
                <w:szCs w:val="24"/>
              </w:rPr>
              <w:t>杭锦旗独贵塔拉镇敖楞乌素嘎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设计</w:t>
            </w:r>
          </w:p>
          <w:p>
            <w:pPr>
              <w:pStyle w:val="22"/>
              <w:keepNext w:val="0"/>
              <w:keepLines w:val="0"/>
              <w:pageBreakBefore w:val="0"/>
              <w:widowControl w:val="0"/>
              <w:kinsoku/>
              <w:wordWrap/>
              <w:overflowPunct/>
              <w:topLinePunct w:val="0"/>
              <w:autoSpaceDE/>
              <w:autoSpaceDN/>
              <w:bidi w:val="0"/>
              <w:adjustRightInd/>
              <w:snapToGrid/>
              <w:spacing w:line="240" w:lineRule="auto"/>
              <w:ind w:right="127" w:right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生产</w:t>
            </w:r>
          </w:p>
          <w:p>
            <w:pPr>
              <w:pStyle w:val="22"/>
              <w:keepNext w:val="0"/>
              <w:keepLines w:val="0"/>
              <w:pageBreakBefore w:val="0"/>
              <w:widowControl w:val="0"/>
              <w:kinsoku/>
              <w:wordWrap/>
              <w:overflowPunct/>
              <w:topLinePunct w:val="0"/>
              <w:autoSpaceDE/>
              <w:autoSpaceDN/>
              <w:bidi w:val="0"/>
              <w:adjustRightInd/>
              <w:snapToGrid/>
              <w:spacing w:line="240" w:lineRule="auto"/>
              <w:ind w:right="127" w:rightChars="0"/>
              <w:jc w:val="center"/>
              <w:textAlignment w:val="auto"/>
              <w:rPr>
                <w:rFonts w:hint="eastAsia" w:ascii="宋体" w:hAnsi="宋体" w:eastAsia="宋体" w:cs="宋体"/>
                <w:color w:val="auto"/>
                <w:sz w:val="24"/>
                <w:szCs w:val="24"/>
                <w:vertAlign w:val="baseline"/>
                <w:lang w:eastAsia="zh-CN"/>
              </w:rPr>
            </w:pPr>
            <w:r>
              <w:rPr>
                <w:rFonts w:hint="eastAsia" w:ascii="Times New Roman" w:hAnsi="Times New Roman"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能力</w:t>
            </w:r>
          </w:p>
        </w:tc>
        <w:tc>
          <w:tcPr>
            <w:tcW w:w="328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000000"/>
                <w:sz w:val="24"/>
              </w:rPr>
              <w:t>年产2万吨有机肥料</w:t>
            </w:r>
          </w:p>
        </w:tc>
        <w:tc>
          <w:tcPr>
            <w:tcW w:w="113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实际</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生产</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lang w:eastAsia="zh-CN"/>
              </w:rPr>
              <w:t>能力</w:t>
            </w:r>
          </w:p>
        </w:tc>
        <w:tc>
          <w:tcPr>
            <w:tcW w:w="3221"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right="127" w:rightChars="0"/>
              <w:jc w:val="center"/>
              <w:textAlignment w:val="auto"/>
              <w:rPr>
                <w:rFonts w:hint="default" w:ascii="Times New Roman" w:hAnsi="Times New Roman" w:cs="Times New Roman"/>
                <w:color w:val="FF0000"/>
                <w:sz w:val="24"/>
                <w:lang w:val="en-US"/>
              </w:rPr>
            </w:pPr>
            <w:r>
              <w:rPr>
                <w:rFonts w:hint="default" w:ascii="Times New Roman" w:hAnsi="Times New Roman" w:cs="Times New Roman"/>
                <w:color w:val="000000"/>
                <w:sz w:val="24"/>
              </w:rPr>
              <w:t>年产2万吨有机肥料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建设项目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环评时间</w:t>
            </w:r>
          </w:p>
        </w:tc>
        <w:tc>
          <w:tcPr>
            <w:tcW w:w="2169"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243" w:leftChars="0" w:right="226" w:rightChars="0"/>
              <w:jc w:val="center"/>
              <w:textAlignment w:val="auto"/>
              <w:rPr>
                <w:rFonts w:hint="eastAsia" w:ascii="宋体" w:hAnsi="宋体" w:eastAsia="宋体" w:cs="宋体"/>
                <w:color w:val="000000" w:themeColor="text1"/>
                <w:sz w:val="24"/>
                <w:szCs w:val="24"/>
                <w:vertAlign w:val="baseline"/>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20</w:t>
            </w:r>
            <w:r>
              <w:rPr>
                <w:rFonts w:hint="eastAsia" w:ascii="Times New Roman" w:hAnsi="Times New Roman" w:cs="Times New Roman"/>
                <w:color w:val="000000" w:themeColor="text1"/>
                <w:sz w:val="24"/>
                <w:lang w:val="en-US" w:eastAsia="zh-CN"/>
                <w14:textFill>
                  <w14:solidFill>
                    <w14:schemeClr w14:val="tx1"/>
                  </w14:solidFill>
                </w14:textFill>
              </w:rPr>
              <w:t>19</w:t>
            </w:r>
            <w:r>
              <w:rPr>
                <w:rFonts w:hint="eastAsia" w:ascii="Times New Roman" w:hAnsi="Times New Roman" w:cs="Times New Roman"/>
                <w:color w:val="000000" w:themeColor="text1"/>
                <w:sz w:val="24"/>
                <w:lang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11</w:t>
            </w:r>
            <w:r>
              <w:rPr>
                <w:rFonts w:hint="eastAsia" w:ascii="Times New Roman" w:hAnsi="Times New Roman" w:cs="Times New Roman"/>
                <w:color w:val="000000" w:themeColor="text1"/>
                <w:sz w:val="24"/>
                <w:lang w:eastAsia="zh-CN"/>
                <w14:textFill>
                  <w14:solidFill>
                    <w14:schemeClr w14:val="tx1"/>
                  </w14:solidFill>
                </w14:textFill>
              </w:rPr>
              <w:t>月</w:t>
            </w:r>
          </w:p>
        </w:tc>
        <w:tc>
          <w:tcPr>
            <w:tcW w:w="2252" w:type="dxa"/>
            <w:gridSpan w:val="2"/>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36" w:leftChars="0" w:right="122" w:rightChars="0"/>
              <w:jc w:val="center"/>
              <w:textAlignment w:val="auto"/>
              <w:rPr>
                <w:rFonts w:hint="eastAsia" w:ascii="宋体" w:hAnsi="宋体" w:eastAsia="宋体" w:cs="宋体"/>
                <w:color w:val="auto"/>
                <w:sz w:val="24"/>
                <w:szCs w:val="24"/>
                <w:vertAlign w:val="baseline"/>
                <w:lang w:eastAsia="zh-CN"/>
              </w:rPr>
            </w:pPr>
            <w:r>
              <w:rPr>
                <w:rFonts w:hint="default" w:ascii="Times New Roman" w:hAnsi="Times New Roman" w:eastAsia="宋体" w:cs="Times New Roman"/>
                <w:color w:val="auto"/>
                <w:sz w:val="24"/>
              </w:rPr>
              <w:t>开工建设时间</w:t>
            </w:r>
          </w:p>
        </w:tc>
        <w:tc>
          <w:tcPr>
            <w:tcW w:w="3221"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38" w:leftChars="0" w:right="121" w:rightChars="0"/>
              <w:jc w:val="center"/>
              <w:textAlignment w:val="auto"/>
              <w:rPr>
                <w:rFonts w:hint="eastAsia" w:ascii="宋体" w:hAnsi="宋体" w:eastAsia="宋体" w:cs="宋体"/>
                <w:color w:val="auto"/>
                <w:sz w:val="24"/>
                <w:szCs w:val="24"/>
                <w:vertAlign w:val="baseline"/>
                <w:lang w:eastAsia="zh-CN"/>
              </w:rPr>
            </w:pPr>
            <w:r>
              <w:rPr>
                <w:rFonts w:hint="eastAsia" w:ascii="Times New Roman" w:hAnsi="Times New Roman" w:cs="Times New Roman"/>
                <w:color w:val="auto"/>
                <w:sz w:val="24"/>
                <w:shd w:val="clear"/>
                <w:lang w:val="en-US" w:eastAsia="zh-CN"/>
              </w:rPr>
              <w:t>2020</w:t>
            </w:r>
            <w:r>
              <w:rPr>
                <w:rFonts w:hint="eastAsia" w:ascii="Times New Roman" w:hAnsi="Times New Roman" w:cs="Times New Roman"/>
                <w:color w:val="auto"/>
                <w:sz w:val="24"/>
                <w:shd w:val="clear"/>
                <w:lang w:eastAsia="zh-CN"/>
              </w:rPr>
              <w:t>年</w:t>
            </w:r>
            <w:r>
              <w:rPr>
                <w:rFonts w:hint="eastAsia" w:ascii="Times New Roman" w:hAnsi="Times New Roman" w:cs="Times New Roman"/>
                <w:color w:val="auto"/>
                <w:sz w:val="24"/>
                <w:shd w:val="clear"/>
                <w:lang w:val="en-US" w:eastAsia="zh-CN"/>
              </w:rPr>
              <w:t>4</w:t>
            </w:r>
            <w:r>
              <w:rPr>
                <w:rFonts w:hint="eastAsia" w:ascii="Times New Roman" w:hAnsi="Times New Roman" w:cs="Times New Roman"/>
                <w:color w:val="auto"/>
                <w:sz w:val="24"/>
                <w:shd w:val="clear"/>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投运时间</w:t>
            </w:r>
          </w:p>
        </w:tc>
        <w:tc>
          <w:tcPr>
            <w:tcW w:w="2169"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243" w:leftChars="0" w:right="226" w:rightChars="0"/>
              <w:jc w:val="center"/>
              <w:textAlignment w:val="auto"/>
              <w:rPr>
                <w:rFonts w:hint="eastAsia" w:ascii="宋体" w:hAnsi="宋体" w:eastAsia="宋体" w:cs="宋体"/>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auto"/>
                <w:sz w:val="24"/>
                <w:shd w:val="clear"/>
              </w:rPr>
              <w:t>20</w:t>
            </w:r>
            <w:r>
              <w:rPr>
                <w:rFonts w:hint="eastAsia" w:ascii="Times New Roman" w:hAnsi="Times New Roman" w:cs="Times New Roman"/>
                <w:color w:val="auto"/>
                <w:sz w:val="24"/>
                <w:shd w:val="clear"/>
                <w:lang w:val="en-US" w:eastAsia="zh-CN"/>
              </w:rPr>
              <w:t>22</w:t>
            </w:r>
            <w:r>
              <w:rPr>
                <w:rFonts w:hint="eastAsia" w:ascii="Times New Roman" w:hAnsi="Times New Roman" w:cs="Times New Roman"/>
                <w:color w:val="auto"/>
                <w:sz w:val="24"/>
                <w:shd w:val="clear"/>
                <w:lang w:eastAsia="zh-CN"/>
              </w:rPr>
              <w:t>年</w:t>
            </w:r>
            <w:r>
              <w:rPr>
                <w:rFonts w:hint="eastAsia" w:ascii="Times New Roman" w:hAnsi="Times New Roman" w:cs="Times New Roman"/>
                <w:color w:val="auto"/>
                <w:sz w:val="24"/>
                <w:shd w:val="clear"/>
                <w:lang w:val="en-US" w:eastAsia="zh-CN"/>
              </w:rPr>
              <w:t>12</w:t>
            </w:r>
            <w:r>
              <w:rPr>
                <w:rFonts w:hint="eastAsia" w:ascii="Times New Roman" w:hAnsi="Times New Roman" w:cs="Times New Roman"/>
                <w:color w:val="auto"/>
                <w:sz w:val="24"/>
                <w:shd w:val="clear"/>
                <w:lang w:eastAsia="zh-CN"/>
              </w:rPr>
              <w:t>月</w:t>
            </w:r>
          </w:p>
        </w:tc>
        <w:tc>
          <w:tcPr>
            <w:tcW w:w="2252" w:type="dxa"/>
            <w:gridSpan w:val="2"/>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36" w:leftChars="0" w:right="122" w:right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验收现场</w:t>
            </w:r>
          </w:p>
          <w:p>
            <w:pPr>
              <w:pStyle w:val="22"/>
              <w:keepNext w:val="0"/>
              <w:keepLines w:val="0"/>
              <w:pageBreakBefore w:val="0"/>
              <w:widowControl w:val="0"/>
              <w:kinsoku/>
              <w:wordWrap/>
              <w:overflowPunct/>
              <w:topLinePunct w:val="0"/>
              <w:autoSpaceDE/>
              <w:autoSpaceDN/>
              <w:bidi w:val="0"/>
              <w:adjustRightInd/>
              <w:snapToGrid/>
              <w:spacing w:line="240" w:lineRule="auto"/>
              <w:ind w:left="136" w:leftChars="0" w:right="122" w:rightChars="0"/>
              <w:jc w:val="center"/>
              <w:textAlignment w:val="auto"/>
              <w:rPr>
                <w:rFonts w:hint="eastAsia" w:ascii="宋体" w:hAnsi="宋体" w:eastAsia="宋体" w:cs="宋体"/>
                <w:color w:val="auto"/>
                <w:sz w:val="24"/>
                <w:szCs w:val="24"/>
                <w:vertAlign w:val="baseline"/>
                <w:lang w:eastAsia="zh-CN"/>
              </w:rPr>
            </w:pPr>
            <w:r>
              <w:rPr>
                <w:rFonts w:hint="default" w:ascii="Times New Roman" w:hAnsi="Times New Roman" w:eastAsia="宋体" w:cs="Times New Roman"/>
                <w:color w:val="auto"/>
                <w:sz w:val="24"/>
              </w:rPr>
              <w:t>监测时间</w:t>
            </w:r>
          </w:p>
        </w:tc>
        <w:tc>
          <w:tcPr>
            <w:tcW w:w="3221"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38" w:leftChars="0" w:right="121" w:rightChars="0"/>
              <w:jc w:val="center"/>
              <w:textAlignment w:val="auto"/>
              <w:rPr>
                <w:rFonts w:hint="default" w:ascii="宋体" w:hAnsi="宋体" w:eastAsia="宋体" w:cs="宋体"/>
                <w:color w:val="auto"/>
                <w:sz w:val="24"/>
                <w:szCs w:val="24"/>
                <w:vertAlign w:val="baseline"/>
                <w:lang w:val="en-US"/>
              </w:rPr>
            </w:pPr>
            <w:r>
              <w:rPr>
                <w:rFonts w:hint="eastAsia" w:ascii="Times New Roman" w:hAnsi="Times New Roman" w:cs="Times New Roman"/>
                <w:color w:val="auto"/>
                <w:sz w:val="24"/>
                <w:lang w:eastAsia="zh-CN"/>
              </w:rPr>
              <w:t>20</w:t>
            </w:r>
            <w:r>
              <w:rPr>
                <w:rFonts w:hint="eastAsia" w:ascii="Times New Roman" w:hAnsi="Times New Roman" w:cs="Times New Roman"/>
                <w:color w:val="auto"/>
                <w:sz w:val="24"/>
                <w:lang w:val="en-US" w:eastAsia="zh-CN"/>
              </w:rPr>
              <w:t>22</w:t>
            </w:r>
            <w:r>
              <w:rPr>
                <w:rFonts w:hint="eastAsia" w:ascii="Times New Roman" w:hAnsi="Times New Roman" w:cs="Times New Roman"/>
                <w:color w:val="auto"/>
                <w:sz w:val="24"/>
                <w:lang w:eastAsia="zh-CN"/>
              </w:rPr>
              <w:t>年</w:t>
            </w:r>
            <w:r>
              <w:rPr>
                <w:rFonts w:hint="eastAsia" w:ascii="Times New Roman" w:hAnsi="Times New Roman" w:cs="Times New Roman"/>
                <w:color w:val="auto"/>
                <w:sz w:val="24"/>
                <w:lang w:val="en-US" w:eastAsia="zh-CN"/>
              </w:rPr>
              <w:t>12</w:t>
            </w:r>
            <w:r>
              <w:rPr>
                <w:rFonts w:hint="eastAsia" w:ascii="Times New Roman" w:hAnsi="Times New Roman" w:cs="Times New Roman"/>
                <w:color w:val="auto"/>
                <w:sz w:val="24"/>
                <w:lang w:eastAsia="zh-CN"/>
              </w:rPr>
              <w:t>月</w:t>
            </w:r>
            <w:r>
              <w:rPr>
                <w:rFonts w:hint="eastAsia" w:ascii="Times New Roman" w:hAnsi="Times New Roman" w:cs="Times New Roman"/>
                <w:color w:val="auto"/>
                <w:sz w:val="24"/>
                <w:lang w:val="en-US" w:eastAsia="zh-CN"/>
              </w:rPr>
              <w:t>15日-16日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环评报告表审批部门</w:t>
            </w:r>
          </w:p>
        </w:tc>
        <w:tc>
          <w:tcPr>
            <w:tcW w:w="2169"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eastAsia" w:ascii="宋体" w:hAnsi="宋体" w:eastAsia="宋体" w:cs="宋体"/>
                <w:color w:val="auto"/>
                <w:sz w:val="24"/>
                <w:szCs w:val="24"/>
                <w:vertAlign w:val="baseline"/>
              </w:rPr>
            </w:pPr>
            <w:r>
              <w:rPr>
                <w:rFonts w:hint="eastAsia" w:ascii="Times New Roman" w:hAnsi="Times New Roman" w:cs="Times New Roman"/>
                <w:color w:val="auto"/>
                <w:sz w:val="24"/>
                <w:lang w:eastAsia="zh-CN"/>
              </w:rPr>
              <w:t>鄂尔多斯市生态环境局</w:t>
            </w:r>
          </w:p>
        </w:tc>
        <w:tc>
          <w:tcPr>
            <w:tcW w:w="2252" w:type="dxa"/>
            <w:gridSpan w:val="2"/>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36" w:right="122"/>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环评报告表</w:t>
            </w:r>
          </w:p>
          <w:p>
            <w:pPr>
              <w:pStyle w:val="22"/>
              <w:keepNext w:val="0"/>
              <w:keepLines w:val="0"/>
              <w:pageBreakBefore w:val="0"/>
              <w:widowControl w:val="0"/>
              <w:kinsoku/>
              <w:wordWrap/>
              <w:overflowPunct/>
              <w:topLinePunct w:val="0"/>
              <w:autoSpaceDE/>
              <w:autoSpaceDN/>
              <w:bidi w:val="0"/>
              <w:adjustRightInd/>
              <w:snapToGrid/>
              <w:spacing w:line="240" w:lineRule="auto"/>
              <w:ind w:left="136" w:leftChars="0" w:right="122" w:rightChars="0"/>
              <w:jc w:val="center"/>
              <w:textAlignment w:val="auto"/>
              <w:rPr>
                <w:rFonts w:hint="eastAsia" w:ascii="宋体" w:hAnsi="宋体" w:eastAsia="宋体" w:cs="宋体"/>
                <w:color w:val="auto"/>
                <w:sz w:val="24"/>
                <w:szCs w:val="24"/>
                <w:vertAlign w:val="baseline"/>
                <w:lang w:eastAsia="zh-CN"/>
              </w:rPr>
            </w:pPr>
            <w:r>
              <w:rPr>
                <w:rFonts w:hint="default" w:ascii="Times New Roman" w:hAnsi="Times New Roman" w:eastAsia="宋体" w:cs="Times New Roman"/>
                <w:color w:val="auto"/>
                <w:sz w:val="24"/>
              </w:rPr>
              <w:t>编制单位</w:t>
            </w:r>
          </w:p>
        </w:tc>
        <w:tc>
          <w:tcPr>
            <w:tcW w:w="3221" w:type="dxa"/>
            <w:gridSpan w:val="3"/>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138" w:leftChars="0" w:right="121" w:rightChars="0"/>
              <w:jc w:val="center"/>
              <w:textAlignment w:val="auto"/>
              <w:rPr>
                <w:rFonts w:hint="eastAsia" w:ascii="宋体" w:hAnsi="宋体" w:eastAsia="宋体" w:cs="宋体"/>
                <w:color w:val="auto"/>
                <w:sz w:val="24"/>
                <w:szCs w:val="24"/>
                <w:vertAlign w:val="baseline"/>
              </w:rPr>
            </w:pPr>
            <w:r>
              <w:rPr>
                <w:rFonts w:hint="eastAsia" w:cs="Times New Roman"/>
                <w:color w:val="auto"/>
                <w:sz w:val="24"/>
                <w:lang w:eastAsia="zh-CN"/>
              </w:rPr>
              <w:t>江苏苏辰勘察设计研究院</w:t>
            </w:r>
            <w:r>
              <w:rPr>
                <w:rFonts w:hint="eastAsia" w:ascii="Times New Roman" w:hAnsi="Times New Roman" w:cs="Times New Roman"/>
                <w:color w:val="auto"/>
                <w:sz w:val="24"/>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设计投资</w:t>
            </w:r>
          </w:p>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总概算(万元)</w:t>
            </w:r>
          </w:p>
        </w:tc>
        <w:tc>
          <w:tcPr>
            <w:tcW w:w="2169"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1717.11</w:t>
            </w:r>
          </w:p>
        </w:tc>
        <w:tc>
          <w:tcPr>
            <w:tcW w:w="2252" w:type="dxa"/>
            <w:gridSpan w:val="2"/>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环保投资</w:t>
            </w:r>
          </w:p>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总概算(万元)</w:t>
            </w:r>
          </w:p>
        </w:tc>
        <w:tc>
          <w:tcPr>
            <w:tcW w:w="1037"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142</w:t>
            </w:r>
          </w:p>
        </w:tc>
        <w:tc>
          <w:tcPr>
            <w:tcW w:w="1031"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比例</w:t>
            </w:r>
            <w:r>
              <w:rPr>
                <w:rFonts w:hint="default" w:ascii="Times New Roman" w:hAnsi="Times New Roman" w:cs="Times New Roman"/>
                <w:color w:val="auto"/>
                <w:sz w:val="24"/>
                <w:lang w:val="en-US" w:eastAsia="zh-CN"/>
              </w:rPr>
              <w:t>%</w:t>
            </w:r>
          </w:p>
        </w:tc>
        <w:tc>
          <w:tcPr>
            <w:tcW w:w="1153"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实际总投资</w:t>
            </w:r>
            <w:r>
              <w:rPr>
                <w:rFonts w:hint="default" w:ascii="Times New Roman" w:hAnsi="Times New Roman" w:cs="Times New Roman"/>
                <w:color w:val="auto"/>
                <w:sz w:val="24"/>
                <w:lang w:eastAsia="zh-CN"/>
              </w:rPr>
              <w:t>(万元)</w:t>
            </w:r>
          </w:p>
        </w:tc>
        <w:tc>
          <w:tcPr>
            <w:tcW w:w="2169"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2500</w:t>
            </w:r>
          </w:p>
        </w:tc>
        <w:tc>
          <w:tcPr>
            <w:tcW w:w="2252" w:type="dxa"/>
            <w:gridSpan w:val="2"/>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环保投资</w:t>
            </w:r>
          </w:p>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eastAsia" w:ascii="Times New Roman" w:hAnsi="Times New Roman" w:cs="Times New Roman"/>
                <w:color w:val="auto"/>
                <w:sz w:val="24"/>
                <w:lang w:eastAsia="zh-CN"/>
              </w:rPr>
            </w:pPr>
            <w:r>
              <w:rPr>
                <w:rFonts w:hint="default" w:ascii="Times New Roman" w:hAnsi="Times New Roman" w:cs="Times New Roman"/>
                <w:color w:val="auto"/>
                <w:sz w:val="24"/>
                <w:lang w:eastAsia="zh-CN"/>
              </w:rPr>
              <w:t>(万元)</w:t>
            </w:r>
          </w:p>
        </w:tc>
        <w:tc>
          <w:tcPr>
            <w:tcW w:w="1037"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200</w:t>
            </w:r>
          </w:p>
        </w:tc>
        <w:tc>
          <w:tcPr>
            <w:tcW w:w="1031"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eastAsia="zh-CN"/>
              </w:rPr>
              <w:t>比例</w:t>
            </w:r>
            <w:r>
              <w:rPr>
                <w:rFonts w:hint="eastAsia" w:ascii="Times New Roman" w:hAnsi="Times New Roman" w:cs="Times New Roman"/>
                <w:color w:val="auto"/>
                <w:sz w:val="24"/>
                <w:lang w:val="en-US" w:eastAsia="zh-CN"/>
              </w:rPr>
              <w:t>%</w:t>
            </w:r>
          </w:p>
        </w:tc>
        <w:tc>
          <w:tcPr>
            <w:tcW w:w="1153" w:type="dxa"/>
            <w:vAlign w:val="center"/>
          </w:tcPr>
          <w:p>
            <w:pPr>
              <w:pStyle w:val="22"/>
              <w:keepNext w:val="0"/>
              <w:keepLines w:val="0"/>
              <w:pageBreakBefore w:val="0"/>
              <w:widowControl w:val="0"/>
              <w:tabs>
                <w:tab w:val="left" w:pos="0"/>
                <w:tab w:val="left" w:pos="2420"/>
              </w:tabs>
              <w:kinsoku/>
              <w:wordWrap/>
              <w:overflowPunct/>
              <w:topLinePunct w:val="0"/>
              <w:autoSpaceDE/>
              <w:autoSpaceDN/>
              <w:bidi w:val="0"/>
              <w:adjustRightInd/>
              <w:snapToGrid/>
              <w:spacing w:line="240" w:lineRule="auto"/>
              <w:ind w:right="10" w:rightChars="0"/>
              <w:jc w:val="center"/>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验收监测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依据</w:t>
            </w:r>
          </w:p>
        </w:tc>
        <w:tc>
          <w:tcPr>
            <w:tcW w:w="7642"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1、国家法律法规和规章制度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（1）《中华人民共和国环境保护法》，2014.4.20 修订，2015.1.1 施行；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（2）《中华人民共和国水污染防治法》，2017.6.27 修订，2018.1.1 施行；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rPr>
              <w:t>（3）《中华人民共和国大气污染防治法》，2018.10.26 修订</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rPr>
              <w:t>（4）《中华人民共和国环境噪声污染防治法》，2018.12.29 修订</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（5）《中华人民共和国固体废物污染环境防治法》，20</w:t>
            </w:r>
            <w:r>
              <w:rPr>
                <w:rFonts w:hint="eastAsia" w:ascii="Times New Roman" w:hAnsi="Times New Roman" w:cs="Times New Roman"/>
                <w:color w:val="auto"/>
                <w:sz w:val="24"/>
                <w:lang w:val="en-US" w:eastAsia="zh-CN"/>
              </w:rPr>
              <w:t>20.9</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 xml:space="preserve"> </w:t>
            </w:r>
            <w:r>
              <w:rPr>
                <w:rFonts w:hint="default" w:ascii="Times New Roman" w:hAnsi="Times New Roman" w:eastAsia="宋体" w:cs="Times New Roman"/>
                <w:color w:val="auto"/>
                <w:kern w:val="0"/>
                <w:sz w:val="24"/>
                <w:szCs w:val="24"/>
              </w:rPr>
              <w:t>实施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（6）《中华人民共和国土壤污染防治法》，201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.1</w:t>
            </w:r>
            <w:r>
              <w:rPr>
                <w:rFonts w:hint="eastAsia" w:ascii="Times New Roman" w:hAnsi="Times New Roman" w:cs="Times New Roman"/>
                <w:color w:val="auto"/>
                <w:sz w:val="24"/>
                <w:lang w:eastAsia="zh-CN"/>
              </w:rPr>
              <w:t>实施</w:t>
            </w:r>
            <w:r>
              <w:rPr>
                <w:rFonts w:hint="default" w:ascii="Times New Roman" w:hAnsi="Times New Roman" w:cs="Times New Roman"/>
                <w:color w:val="auto"/>
                <w:sz w:val="24"/>
                <w:lang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kern w:val="0"/>
                <w:sz w:val="24"/>
                <w:szCs w:val="24"/>
              </w:rPr>
              <w:t>《鄂尔多斯市环境保护条例》</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2017</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1实施；</w:t>
            </w:r>
          </w:p>
          <w:p>
            <w:pPr>
              <w:pStyle w:val="4"/>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2、竣工环境保护验收技术规范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（1）《建设项目竣工环境保护验收暂行办法》，国环规环评〔2017〕</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4号，2017年11月20日；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（2）关于发布《建设项目竣工环境保护验收技术指南 污染影响类》的公告，中华人民共和国生态环境部公告2018年第9号，2018年5月16日；</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原国家环境保护总局：《大气污染物无组织排放监测技术导则》(HJ/T55-2000)，2000年12月；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中国环境保护科学出版社，《空气和废气监测分析方法(第四版增补版)》</w:t>
            </w:r>
            <w:r>
              <w:rPr>
                <w:rFonts w:hint="eastAsia" w:ascii="Times New Roman" w:hAnsi="Times New Roman" w:cs="Times New Roman"/>
                <w:color w:val="auto"/>
                <w:sz w:val="24"/>
                <w:lang w:val="en-US" w:eastAsia="zh-CN"/>
              </w:rPr>
              <w:t>；</w:t>
            </w:r>
          </w:p>
          <w:p>
            <w:pPr>
              <w:pStyle w:val="32"/>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环境影响报告及其审批部门审批决定</w:t>
            </w:r>
          </w:p>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1</w:t>
            </w:r>
            <w:r>
              <w:rPr>
                <w:rFonts w:hint="eastAsia" w:eastAsia="宋体" w:cs="Times New Roman"/>
                <w:color w:val="auto"/>
                <w:sz w:val="24"/>
                <w:szCs w:val="24"/>
                <w:lang w:eastAsia="zh-CN"/>
              </w:rPr>
              <w:t>）《</w:t>
            </w:r>
            <w:r>
              <w:rPr>
                <w:bCs/>
                <w:color w:val="000000"/>
                <w:sz w:val="24"/>
              </w:rPr>
              <w:t>内蒙古伊泰生物科技有限公司独贵塔拉镇年产</w:t>
            </w:r>
            <w:r>
              <w:rPr>
                <w:color w:val="000000"/>
                <w:sz w:val="24"/>
              </w:rPr>
              <w:t>20000</w:t>
            </w:r>
            <w:r>
              <w:rPr>
                <w:bCs/>
                <w:color w:val="000000"/>
                <w:sz w:val="24"/>
              </w:rPr>
              <w:t>吨生物有机肥建设项目</w:t>
            </w:r>
            <w:r>
              <w:rPr>
                <w:rFonts w:hint="default" w:ascii="Times New Roman" w:hAnsi="Times New Roman" w:eastAsia="宋体" w:cs="Times New Roman"/>
                <w:b w:val="0"/>
                <w:bCs w:val="0"/>
                <w:color w:val="auto"/>
                <w:kern w:val="2"/>
                <w:sz w:val="24"/>
                <w:szCs w:val="24"/>
                <w:lang w:val="en-US" w:eastAsia="zh-CN" w:bidi="ar-SA"/>
              </w:rPr>
              <w:t>环境影响报告表》</w:t>
            </w:r>
            <w:r>
              <w:rPr>
                <w:rFonts w:hint="eastAsia" w:cs="Times New Roman"/>
                <w:color w:val="auto"/>
                <w:sz w:val="24"/>
                <w:lang w:eastAsia="zh-CN"/>
              </w:rPr>
              <w:t>江苏苏辰勘察设计研究院</w:t>
            </w:r>
            <w:r>
              <w:rPr>
                <w:rFonts w:hint="eastAsia" w:ascii="Times New Roman" w:hAnsi="Times New Roman" w:cs="Times New Roman"/>
                <w:color w:val="auto"/>
                <w:sz w:val="24"/>
                <w:lang w:eastAsia="zh-CN"/>
              </w:rPr>
              <w:t>有限公司</w:t>
            </w:r>
            <w:r>
              <w:rPr>
                <w:rFonts w:hint="default" w:ascii="Times New Roman" w:hAnsi="Times New Roman" w:eastAsia="宋体" w:cs="Times New Roman"/>
                <w:b w:val="0"/>
                <w:bCs w:val="0"/>
                <w:color w:val="auto"/>
                <w:kern w:val="2"/>
                <w:sz w:val="24"/>
                <w:szCs w:val="24"/>
                <w:lang w:val="en-US" w:eastAsia="zh-CN" w:bidi="ar-SA"/>
              </w:rPr>
              <w:t xml:space="preserve"> </w:t>
            </w:r>
            <w:r>
              <w:rPr>
                <w:rFonts w:hint="eastAsia" w:eastAsia="宋体" w:cs="Times New Roman"/>
                <w:b w:val="0"/>
                <w:bCs w:val="0"/>
                <w:color w:val="auto"/>
                <w:kern w:val="2"/>
                <w:sz w:val="24"/>
                <w:szCs w:val="24"/>
                <w:lang w:val="en-US" w:eastAsia="zh-CN" w:bidi="ar-SA"/>
              </w:rPr>
              <w:t>2019年11月</w:t>
            </w:r>
            <w:r>
              <w:rPr>
                <w:rFonts w:hint="default" w:ascii="Times New Roman" w:hAnsi="Times New Roman" w:eastAsia="宋体"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lang w:eastAsia="zh-CN"/>
              </w:rPr>
              <w:t>《</w:t>
            </w:r>
            <w:r>
              <w:rPr>
                <w:bCs/>
                <w:color w:val="000000"/>
                <w:sz w:val="24"/>
              </w:rPr>
              <w:t>内蒙古伊泰生物科技有限公司独贵塔拉</w:t>
            </w:r>
            <w:r>
              <w:rPr>
                <w:rFonts w:hint="default" w:ascii="Times New Roman" w:hAnsi="Times New Roman" w:cs="Times New Roman"/>
                <w:bCs/>
                <w:color w:val="000000"/>
                <w:sz w:val="24"/>
              </w:rPr>
              <w:t>镇年产</w:t>
            </w:r>
            <w:r>
              <w:rPr>
                <w:rFonts w:hint="default" w:ascii="Times New Roman" w:hAnsi="Times New Roman" w:cs="Times New Roman"/>
                <w:color w:val="000000"/>
                <w:sz w:val="24"/>
              </w:rPr>
              <w:t>20000</w:t>
            </w:r>
            <w:r>
              <w:rPr>
                <w:rFonts w:hint="default" w:ascii="Times New Roman" w:hAnsi="Times New Roman" w:cs="Times New Roman"/>
                <w:bCs/>
                <w:color w:val="000000"/>
                <w:sz w:val="24"/>
              </w:rPr>
              <w:t>吨</w:t>
            </w:r>
            <w:r>
              <w:rPr>
                <w:bCs/>
                <w:color w:val="000000"/>
                <w:sz w:val="24"/>
              </w:rPr>
              <w:t>生物有机肥建设项目</w:t>
            </w:r>
            <w:r>
              <w:rPr>
                <w:rFonts w:hint="default" w:ascii="Times New Roman" w:hAnsi="Times New Roman" w:eastAsia="宋体" w:cs="Times New Roman"/>
                <w:b w:val="0"/>
                <w:bCs w:val="0"/>
                <w:color w:val="auto"/>
                <w:sz w:val="24"/>
                <w:lang w:eastAsia="zh-CN"/>
              </w:rPr>
              <w:t>环境影响报告表</w:t>
            </w:r>
            <w:r>
              <w:rPr>
                <w:rFonts w:hint="eastAsia" w:ascii="Times New Roman" w:hAnsi="Times New Roman" w:eastAsia="宋体" w:cs="Times New Roman"/>
                <w:b w:val="0"/>
                <w:bCs w:val="0"/>
                <w:color w:val="auto"/>
                <w:sz w:val="24"/>
                <w:lang w:eastAsia="zh-CN"/>
              </w:rPr>
              <w:t>的批复</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 xml:space="preserve"> </w:t>
            </w:r>
            <w:r>
              <w:rPr>
                <w:rFonts w:hint="eastAsia" w:ascii="Times New Roman" w:hAnsi="Times New Roman" w:eastAsia="宋体" w:cs="Times New Roman"/>
                <w:b w:val="0"/>
                <w:bCs w:val="0"/>
                <w:color w:val="auto"/>
                <w:sz w:val="24"/>
                <w:lang w:eastAsia="zh-CN"/>
              </w:rPr>
              <w:t>鄂尔多斯市生态环境局</w:t>
            </w:r>
            <w:r>
              <w:rPr>
                <w:rFonts w:hint="eastAsia" w:ascii="Times New Roman" w:hAnsi="Times New Roman" w:eastAsia="宋体" w:cs="Times New Roman"/>
                <w:b w:val="0"/>
                <w:bCs w:val="0"/>
                <w:color w:val="auto"/>
                <w:sz w:val="24"/>
                <w:lang w:val="en-US" w:eastAsia="zh-CN"/>
              </w:rPr>
              <w:t xml:space="preserve"> </w:t>
            </w:r>
            <w:r>
              <w:rPr>
                <w:rFonts w:hint="eastAsia" w:ascii="Times New Roman" w:hAnsi="Times New Roman" w:eastAsia="宋体" w:cs="Times New Roman"/>
                <w:b w:val="0"/>
                <w:bCs w:val="0"/>
                <w:color w:val="auto"/>
                <w:sz w:val="24"/>
                <w:lang w:eastAsia="zh-CN"/>
              </w:rPr>
              <w:t>鄂环审字</w:t>
            </w:r>
            <w:r>
              <w:rPr>
                <w:rFonts w:hint="eastAsia" w:ascii="Times New Roman" w:hAnsi="Times New Roman" w:eastAsia="宋体" w:cs="Times New Roman"/>
                <w:b w:val="0"/>
                <w:bCs w:val="0"/>
                <w:color w:val="auto"/>
                <w:sz w:val="24"/>
                <w:lang w:val="en-US" w:eastAsia="zh-CN"/>
              </w:rPr>
              <w:t>〔2019〕71</w:t>
            </w:r>
            <w:r>
              <w:rPr>
                <w:rFonts w:hint="eastAsia" w:ascii="Times New Roman" w:hAnsi="Times New Roman" w:eastAsia="宋体" w:cs="Times New Roman"/>
                <w:b w:val="0"/>
                <w:bCs w:val="0"/>
                <w:color w:val="auto"/>
                <w:sz w:val="24"/>
                <w:lang w:eastAsia="zh-CN"/>
              </w:rPr>
              <w:t>号</w:t>
            </w:r>
            <w:r>
              <w:rPr>
                <w:rFonts w:hint="eastAsia" w:ascii="Times New Roman" w:hAnsi="Times New Roman" w:eastAsia="宋体"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lang w:eastAsia="zh-CN"/>
              </w:rPr>
              <w:t xml:space="preserve"> </w:t>
            </w:r>
            <w:r>
              <w:rPr>
                <w:rFonts w:hint="eastAsia" w:ascii="Times New Roman" w:hAnsi="Times New Roman" w:eastAsia="宋体" w:cs="Times New Roman"/>
                <w:b w:val="0"/>
                <w:bCs w:val="0"/>
                <w:color w:val="auto"/>
                <w:sz w:val="24"/>
                <w:lang w:eastAsia="zh-CN"/>
              </w:rPr>
              <w:t>20</w:t>
            </w:r>
            <w:r>
              <w:rPr>
                <w:rFonts w:hint="eastAsia" w:ascii="Times New Roman" w:hAnsi="Times New Roman" w:eastAsia="宋体" w:cs="Times New Roman"/>
                <w:b w:val="0"/>
                <w:bCs w:val="0"/>
                <w:color w:val="auto"/>
                <w:sz w:val="24"/>
                <w:lang w:val="en-US" w:eastAsia="zh-CN"/>
              </w:rPr>
              <w:t>19</w:t>
            </w:r>
            <w:r>
              <w:rPr>
                <w:rFonts w:hint="eastAsia" w:ascii="Times New Roman" w:hAnsi="Times New Roman" w:eastAsia="宋体" w:cs="Times New Roman"/>
                <w:b w:val="0"/>
                <w:bCs w:val="0"/>
                <w:color w:val="auto"/>
                <w:sz w:val="24"/>
                <w:lang w:eastAsia="zh-CN"/>
              </w:rPr>
              <w:t>年</w:t>
            </w:r>
            <w:r>
              <w:rPr>
                <w:rFonts w:hint="eastAsia" w:ascii="Times New Roman" w:hAnsi="Times New Roman" w:eastAsia="宋体" w:cs="Times New Roman"/>
                <w:b w:val="0"/>
                <w:bCs w:val="0"/>
                <w:color w:val="auto"/>
                <w:sz w:val="24"/>
                <w:lang w:val="en-US" w:eastAsia="zh-CN"/>
              </w:rPr>
              <w:t>11</w:t>
            </w:r>
            <w:r>
              <w:rPr>
                <w:rFonts w:hint="eastAsia" w:ascii="Times New Roman" w:hAnsi="Times New Roman" w:eastAsia="宋体" w:cs="Times New Roman"/>
                <w:b w:val="0"/>
                <w:bCs w:val="0"/>
                <w:color w:val="auto"/>
                <w:sz w:val="24"/>
                <w:lang w:eastAsia="zh-CN"/>
              </w:rPr>
              <w:t>月</w:t>
            </w:r>
            <w:r>
              <w:rPr>
                <w:rFonts w:hint="eastAsia" w:ascii="Times New Roman" w:hAnsi="Times New Roman" w:eastAsia="宋体" w:cs="Times New Roman"/>
                <w:b w:val="0"/>
                <w:bCs w:val="0"/>
                <w:color w:val="auto"/>
                <w:sz w:val="24"/>
                <w:lang w:val="en-US" w:eastAsia="zh-CN"/>
              </w:rPr>
              <w:t>21</w:t>
            </w:r>
            <w:r>
              <w:rPr>
                <w:rFonts w:hint="eastAsia" w:ascii="Times New Roman" w:hAnsi="Times New Roman" w:eastAsia="宋体" w:cs="Times New Roman"/>
                <w:b w:val="0"/>
                <w:bCs w:val="0"/>
                <w:color w:val="auto"/>
                <w:sz w:val="24"/>
                <w:lang w:eastAsia="zh-CN"/>
              </w:rPr>
              <w:t>日</w:t>
            </w:r>
            <w:r>
              <w:rPr>
                <w:rFonts w:hint="default" w:ascii="Times New Roman" w:hAnsi="Times New Roman" w:eastAsia="宋体" w:cs="Times New Roman"/>
                <w:b w:val="0"/>
                <w:bCs w:val="0"/>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验收监测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标准限值</w:t>
            </w:r>
          </w:p>
        </w:tc>
        <w:tc>
          <w:tcPr>
            <w:tcW w:w="7642" w:type="dxa"/>
            <w:gridSpan w:val="6"/>
            <w:vAlign w:val="center"/>
          </w:tcPr>
          <w:p>
            <w:pPr>
              <w:keepNext w:val="0"/>
              <w:keepLines w:val="0"/>
              <w:pageBreakBefore w:val="0"/>
              <w:widowControl w:val="0"/>
              <w:kinsoku/>
              <w:wordWrap/>
              <w:overflowPunct/>
              <w:topLinePunct w:val="0"/>
              <w:autoSpaceDE/>
              <w:autoSpaceDN/>
              <w:bidi w:val="0"/>
              <w:adjustRightInd/>
              <w:snapToGrid/>
              <w:spacing w:before="95" w:beforeLines="30" w:line="360" w:lineRule="auto"/>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rPr>
              <w:t>1、</w:t>
            </w:r>
            <w:r>
              <w:rPr>
                <w:rFonts w:hint="default" w:ascii="Times New Roman" w:hAnsi="Times New Roman" w:cs="Times New Roman"/>
                <w:color w:val="auto"/>
                <w:sz w:val="24"/>
                <w:szCs w:val="32"/>
                <w:lang w:eastAsia="zh-CN"/>
              </w:rPr>
              <w:t>厂界</w:t>
            </w:r>
            <w:r>
              <w:rPr>
                <w:rFonts w:hint="default" w:ascii="Times New Roman" w:hAnsi="Times New Roman" w:cs="Times New Roman"/>
                <w:color w:val="auto"/>
                <w:sz w:val="24"/>
                <w:szCs w:val="32"/>
              </w:rPr>
              <w:t>无组织颗粒</w:t>
            </w:r>
            <w:r>
              <w:rPr>
                <w:rFonts w:hint="default" w:ascii="Times New Roman" w:hAnsi="Times New Roman" w:cs="Times New Roman"/>
                <w:color w:val="auto"/>
                <w:sz w:val="24"/>
                <w:szCs w:val="32"/>
                <w:lang w:eastAsia="zh-CN"/>
              </w:rPr>
              <w:t>物执行</w:t>
            </w:r>
            <w:r>
              <w:rPr>
                <w:rFonts w:hint="eastAsia" w:ascii="Times New Roman" w:hAnsi="Times New Roman" w:cs="Times New Roman"/>
                <w:color w:val="auto"/>
                <w:sz w:val="24"/>
                <w:szCs w:val="32"/>
                <w:lang w:eastAsia="zh-CN"/>
              </w:rPr>
              <w:t>《大气污染物综合排放标准》（GB</w:t>
            </w:r>
            <w:r>
              <w:rPr>
                <w:rFonts w:hint="eastAsia" w:ascii="Times New Roman" w:hAnsi="Times New Roman" w:cs="Times New Roman"/>
                <w:color w:val="auto"/>
                <w:sz w:val="24"/>
                <w:szCs w:val="32"/>
                <w:lang w:val="en-US" w:eastAsia="zh-CN"/>
              </w:rPr>
              <w:t>16297</w:t>
            </w:r>
            <w:r>
              <w:rPr>
                <w:rFonts w:hint="eastAsia" w:ascii="Times New Roman" w:hAnsi="Times New Roman" w:cs="Times New Roman"/>
                <w:color w:val="auto"/>
                <w:sz w:val="24"/>
                <w:szCs w:val="32"/>
                <w:lang w:eastAsia="zh-CN"/>
              </w:rPr>
              <w:t>-</w:t>
            </w:r>
            <w:r>
              <w:rPr>
                <w:rFonts w:hint="eastAsia" w:ascii="Times New Roman" w:hAnsi="Times New Roman" w:cs="Times New Roman"/>
                <w:color w:val="auto"/>
                <w:sz w:val="24"/>
                <w:szCs w:val="32"/>
                <w:lang w:val="en-US" w:eastAsia="zh-CN"/>
              </w:rPr>
              <w:t>1996</w:t>
            </w:r>
            <w:r>
              <w:rPr>
                <w:rFonts w:hint="eastAsia" w:ascii="Times New Roman" w:hAnsi="Times New Roman" w:cs="Times New Roman"/>
                <w:color w:val="auto"/>
                <w:sz w:val="24"/>
                <w:szCs w:val="32"/>
                <w:lang w:eastAsia="zh-CN"/>
              </w:rPr>
              <w:t>）中表</w:t>
            </w:r>
            <w:r>
              <w:rPr>
                <w:rFonts w:hint="eastAsia" w:ascii="Times New Roman" w:hAnsi="Times New Roman" w:cs="Times New Roman"/>
                <w:color w:val="auto"/>
                <w:sz w:val="24"/>
                <w:szCs w:val="32"/>
                <w:lang w:val="en-US" w:eastAsia="zh-CN"/>
              </w:rPr>
              <w:t>2颗粒物无组织</w:t>
            </w:r>
            <w:r>
              <w:rPr>
                <w:rFonts w:hint="eastAsia" w:ascii="Times New Roman" w:hAnsi="Times New Roman" w:cs="Times New Roman"/>
                <w:color w:val="auto"/>
                <w:sz w:val="24"/>
                <w:szCs w:val="32"/>
                <w:lang w:eastAsia="zh-CN"/>
              </w:rPr>
              <w:t>排放要求</w:t>
            </w:r>
            <w:r>
              <w:rPr>
                <w:rFonts w:hint="default" w:ascii="Times New Roman" w:hAnsi="Times New Roman" w:cs="Times New Roman"/>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lang w:eastAsia="zh-CN"/>
              </w:rPr>
              <w:t>、</w:t>
            </w:r>
            <w:r>
              <w:rPr>
                <w:rFonts w:hint="eastAsia" w:ascii="Times New Roman" w:hAnsi="Times New Roman" w:cs="Times New Roman"/>
                <w:color w:val="auto"/>
                <w:sz w:val="24"/>
                <w:szCs w:val="32"/>
                <w:lang w:eastAsia="zh-CN"/>
              </w:rPr>
              <w:t>恶臭排放浓度执行《恶臭污染物排放标准》（</w:t>
            </w:r>
            <w:r>
              <w:rPr>
                <w:rFonts w:hint="eastAsia" w:ascii="Times New Roman" w:hAnsi="Times New Roman" w:cs="Times New Roman"/>
                <w:color w:val="auto"/>
                <w:sz w:val="24"/>
                <w:szCs w:val="32"/>
                <w:lang w:val="en-US" w:eastAsia="zh-CN"/>
              </w:rPr>
              <w:t>GB14554-93</w:t>
            </w:r>
            <w:r>
              <w:rPr>
                <w:rFonts w:hint="eastAsia" w:ascii="Times New Roman" w:hAnsi="Times New Roman" w:cs="Times New Roman"/>
                <w:color w:val="auto"/>
                <w:sz w:val="24"/>
                <w:szCs w:val="32"/>
                <w:lang w:eastAsia="zh-CN"/>
              </w:rPr>
              <w:t>）表</w:t>
            </w:r>
            <w:r>
              <w:rPr>
                <w:rFonts w:hint="eastAsia" w:ascii="Times New Roman" w:hAnsi="Times New Roman" w:cs="Times New Roman"/>
                <w:color w:val="auto"/>
                <w:sz w:val="24"/>
                <w:szCs w:val="32"/>
                <w:lang w:val="en-US" w:eastAsia="zh-CN"/>
              </w:rPr>
              <w:t>1中二级新扩建标准</w:t>
            </w:r>
            <w:r>
              <w:rPr>
                <w:rFonts w:hint="default" w:ascii="Times New Roman" w:hAnsi="Times New Roman" w:cs="Times New Roman"/>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3、</w:t>
            </w:r>
            <w:r>
              <w:rPr>
                <w:rFonts w:hint="eastAsia" w:ascii="Times New Roman" w:hAnsi="Times New Roman" w:cs="Times New Roman"/>
                <w:color w:val="auto"/>
                <w:sz w:val="24"/>
                <w:szCs w:val="32"/>
                <w:lang w:eastAsia="zh-CN"/>
              </w:rPr>
              <w:t>造粒、包装等工序除尘器有组织执行《大气污染物综合排放标准》（GB</w:t>
            </w:r>
            <w:r>
              <w:rPr>
                <w:rFonts w:hint="eastAsia" w:ascii="Times New Roman" w:hAnsi="Times New Roman" w:cs="Times New Roman"/>
                <w:color w:val="auto"/>
                <w:sz w:val="24"/>
                <w:szCs w:val="32"/>
                <w:lang w:val="en-US" w:eastAsia="zh-CN"/>
              </w:rPr>
              <w:t>16297</w:t>
            </w:r>
            <w:r>
              <w:rPr>
                <w:rFonts w:hint="eastAsia" w:ascii="Times New Roman" w:hAnsi="Times New Roman" w:cs="Times New Roman"/>
                <w:color w:val="auto"/>
                <w:sz w:val="24"/>
                <w:szCs w:val="32"/>
                <w:lang w:eastAsia="zh-CN"/>
              </w:rPr>
              <w:t>-</w:t>
            </w:r>
            <w:r>
              <w:rPr>
                <w:rFonts w:hint="eastAsia" w:ascii="Times New Roman" w:hAnsi="Times New Roman" w:cs="Times New Roman"/>
                <w:color w:val="auto"/>
                <w:sz w:val="24"/>
                <w:szCs w:val="32"/>
                <w:lang w:val="en-US" w:eastAsia="zh-CN"/>
              </w:rPr>
              <w:t>1996</w:t>
            </w:r>
            <w:r>
              <w:rPr>
                <w:rFonts w:hint="eastAsia" w:ascii="Times New Roman" w:hAnsi="Times New Roman" w:cs="Times New Roman"/>
                <w:color w:val="auto"/>
                <w:sz w:val="24"/>
                <w:szCs w:val="32"/>
                <w:lang w:eastAsia="zh-CN"/>
              </w:rPr>
              <w:t>）中表</w:t>
            </w:r>
            <w:r>
              <w:rPr>
                <w:rFonts w:hint="eastAsia" w:ascii="Times New Roman" w:hAnsi="Times New Roman" w:cs="Times New Roman"/>
                <w:color w:val="auto"/>
                <w:sz w:val="24"/>
                <w:szCs w:val="32"/>
                <w:lang w:val="en-US" w:eastAsia="zh-CN"/>
              </w:rPr>
              <w:t>2颗粒物二级标准；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32"/>
                <w:lang w:eastAsia="zh-CN"/>
              </w:rPr>
            </w:pPr>
            <w:r>
              <w:rPr>
                <w:rFonts w:hint="eastAsia" w:ascii="Times New Roman" w:hAnsi="Times New Roman" w:cs="Times New Roman"/>
                <w:color w:val="auto"/>
                <w:sz w:val="24"/>
                <w:szCs w:val="32"/>
                <w:lang w:val="en-US" w:eastAsia="zh-CN"/>
              </w:rPr>
              <w:t>4、</w:t>
            </w:r>
            <w:r>
              <w:rPr>
                <w:rFonts w:hint="default" w:ascii="Times New Roman" w:hAnsi="Times New Roman" w:cs="Times New Roman"/>
                <w:color w:val="auto"/>
                <w:sz w:val="24"/>
                <w:szCs w:val="32"/>
                <w:lang w:eastAsia="zh-CN"/>
              </w:rPr>
              <w:t>厂界噪声执行</w:t>
            </w:r>
            <w:r>
              <w:rPr>
                <w:rFonts w:hint="eastAsia" w:ascii="Times New Roman" w:hAnsi="Times New Roman" w:cs="Times New Roman"/>
                <w:color w:val="auto"/>
                <w:sz w:val="24"/>
                <w:szCs w:val="32"/>
                <w:lang w:eastAsia="zh-CN"/>
              </w:rPr>
              <w:t>《工业企业厂界环境噪声排放标准》（GB12348-2008）中的</w:t>
            </w:r>
            <w:r>
              <w:rPr>
                <w:rFonts w:hint="eastAsia" w:ascii="Times New Roman" w:hAnsi="Times New Roman" w:cs="Times New Roman"/>
                <w:color w:val="auto"/>
                <w:sz w:val="24"/>
                <w:szCs w:val="32"/>
                <w:lang w:val="en-US" w:eastAsia="zh-CN"/>
              </w:rPr>
              <w:t>2</w:t>
            </w:r>
            <w:r>
              <w:rPr>
                <w:rFonts w:hint="eastAsia" w:ascii="Times New Roman" w:hAnsi="Times New Roman" w:cs="Times New Roman"/>
                <w:color w:val="auto"/>
                <w:sz w:val="24"/>
                <w:szCs w:val="32"/>
                <w:lang w:eastAsia="zh-CN"/>
              </w:rPr>
              <w:t>类</w:t>
            </w:r>
            <w:r>
              <w:rPr>
                <w:rFonts w:hint="default" w:ascii="Times New Roman" w:hAnsi="Times New Roman" w:cs="Times New Roman"/>
                <w:color w:val="auto"/>
                <w:sz w:val="24"/>
                <w:szCs w:val="32"/>
                <w:lang w:eastAsia="zh-CN"/>
              </w:rPr>
              <w:t>标准限</w:t>
            </w:r>
            <w:r>
              <w:rPr>
                <w:rFonts w:hint="default" w:ascii="Times New Roman" w:hAnsi="Times New Roman" w:cs="Times New Roman"/>
                <w:color w:val="auto"/>
                <w:sz w:val="24"/>
                <w:szCs w:val="32"/>
                <w:lang w:val="en-US" w:eastAsia="zh-CN"/>
              </w:rPr>
              <w:t>值</w:t>
            </w:r>
            <w:r>
              <w:rPr>
                <w:rFonts w:hint="default" w:ascii="Times New Roman" w:hAnsi="Times New Roman" w:cs="Times New Roman"/>
                <w:color w:val="auto"/>
                <w:sz w:val="24"/>
                <w:szCs w:val="32"/>
                <w:lang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color w:val="auto"/>
                <w:sz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val="0"/>
                <w:bCs/>
                <w:color w:val="auto"/>
                <w:sz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color w:val="auto"/>
                <w:sz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color w:val="auto"/>
                <w:sz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val="0"/>
                <w:bCs/>
                <w:color w:val="auto"/>
                <w:sz w:val="24"/>
                <w:lang w:val="en-US" w:eastAsia="zh-CN"/>
              </w:rPr>
            </w:pPr>
          </w:p>
        </w:tc>
      </w:tr>
    </w:tbl>
    <w:p>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br w:type="page"/>
      </w:r>
    </w:p>
    <w:p>
      <w:pPr>
        <w:keepNext/>
        <w:keepLines/>
        <w:pageBreakBefore w:val="0"/>
        <w:widowControl w:val="0"/>
        <w:kinsoku/>
        <w:wordWrap/>
        <w:overflowPunct/>
        <w:topLinePunct w:val="0"/>
        <w:autoSpaceDE/>
        <w:autoSpaceDN/>
        <w:bidi w:val="0"/>
        <w:adjustRightInd w:val="0"/>
        <w:snapToGrid/>
        <w:spacing w:line="360" w:lineRule="auto"/>
        <w:textAlignment w:val="auto"/>
        <w:outlineLvl w:val="0"/>
        <w:rPr>
          <w:rFonts w:hint="eastAsia" w:ascii="Times New Roman" w:hAnsi="Times New Roman" w:eastAsia="宋体" w:cs="Times New Roman"/>
          <w:b/>
          <w:bCs/>
          <w:color w:val="auto"/>
          <w:sz w:val="30"/>
          <w:szCs w:val="30"/>
          <w:lang w:val="en-US" w:eastAsia="zh-CN"/>
        </w:rPr>
      </w:pPr>
      <w:r>
        <w:rPr>
          <w:rFonts w:hint="eastAsia" w:ascii="Times New Roman" w:hAnsi="Times New Roman" w:eastAsia="宋体" w:cs="Times New Roman"/>
          <w:b/>
          <w:bCs/>
          <w:color w:val="auto"/>
          <w:sz w:val="30"/>
          <w:szCs w:val="30"/>
          <w:lang w:eastAsia="zh-CN"/>
        </w:rPr>
        <w:t>表</w:t>
      </w:r>
      <w:r>
        <w:rPr>
          <w:rFonts w:hint="eastAsia" w:ascii="Times New Roman" w:hAnsi="Times New Roman" w:eastAsia="宋体" w:cs="Times New Roman"/>
          <w:b/>
          <w:bCs/>
          <w:color w:val="auto"/>
          <w:sz w:val="30"/>
          <w:szCs w:val="30"/>
          <w:lang w:val="en-US" w:eastAsia="zh-CN"/>
        </w:rPr>
        <w:t>二</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242" w:type="dxa"/>
            <w:vAlign w:val="top"/>
          </w:tcPr>
          <w:p>
            <w:pPr>
              <w:keepNext/>
              <w:keepLines/>
              <w:pageBreakBefore w:val="0"/>
              <w:widowControl w:val="0"/>
              <w:tabs>
                <w:tab w:val="left" w:pos="0"/>
              </w:tabs>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bCs/>
                <w:color w:val="auto"/>
                <w:kern w:val="0"/>
                <w:sz w:val="28"/>
                <w:szCs w:val="28"/>
                <w:lang w:val="en-US" w:eastAsia="zh-CN" w:bidi="ar-SA"/>
              </w:rPr>
            </w:pPr>
            <w:r>
              <w:rPr>
                <w:rFonts w:hint="default" w:ascii="Times New Roman" w:hAnsi="Times New Roman" w:cs="Times New Roman"/>
                <w:b/>
                <w:bCs/>
                <w:color w:val="auto"/>
                <w:kern w:val="0"/>
                <w:sz w:val="28"/>
                <w:szCs w:val="28"/>
                <w:lang w:val="en-US" w:eastAsia="zh-CN" w:bidi="ar-SA"/>
              </w:rPr>
              <w:t>2.1工程概况</w:t>
            </w:r>
          </w:p>
          <w:p>
            <w:pPr>
              <w:keepNext/>
              <w:keepLines/>
              <w:pageBreakBefore w:val="0"/>
              <w:widowControl w:val="0"/>
              <w:kinsoku/>
              <w:wordWrap/>
              <w:overflowPunct/>
              <w:topLinePunct w:val="0"/>
              <w:autoSpaceDE/>
              <w:autoSpaceDN/>
              <w:bidi w:val="0"/>
              <w:adjustRightInd/>
              <w:snapToGrid/>
              <w:spacing w:after="0" w:line="360" w:lineRule="auto"/>
              <w:ind w:right="0"/>
              <w:jc w:val="left"/>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b/>
                <w:color w:val="auto"/>
                <w:w w:val="100"/>
                <w:kern w:val="0"/>
                <w:sz w:val="24"/>
                <w:szCs w:val="24"/>
                <w:lang w:val="en-US" w:bidi="zh-CN"/>
              </w:rPr>
              <w:t>2.1.1</w:t>
            </w:r>
            <w:r>
              <w:rPr>
                <w:rFonts w:hint="default" w:ascii="Times New Roman" w:hAnsi="Times New Roman" w:cs="Times New Roman"/>
                <w:b/>
                <w:bCs/>
                <w:color w:val="auto"/>
                <w:kern w:val="0"/>
                <w:sz w:val="24"/>
                <w:szCs w:val="24"/>
                <w:lang w:val="en-US" w:eastAsia="zh-CN" w:bidi="ar-SA"/>
              </w:rPr>
              <w:t>项目建设背景</w:t>
            </w:r>
          </w:p>
          <w:p>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lang w:val="en-US" w:eastAsia="zh-CN"/>
              </w:rPr>
            </w:pPr>
            <w:r>
              <w:rPr>
                <w:rFonts w:hint="default" w:ascii="Times New Roman" w:hAnsi="Times New Roman" w:cs="Times New Roman"/>
                <w:color w:val="auto"/>
                <w:sz w:val="24"/>
                <w:szCs w:val="24"/>
                <w:lang w:val="en-US" w:eastAsia="zh-CN"/>
              </w:rPr>
              <w:t>20</w:t>
            </w:r>
            <w:r>
              <w:rPr>
                <w:rFonts w:hint="eastAsia" w:cs="Times New Roman"/>
                <w:color w:val="auto"/>
                <w:sz w:val="24"/>
                <w:szCs w:val="24"/>
                <w:lang w:val="en-US" w:eastAsia="zh-CN"/>
              </w:rPr>
              <w:t>19</w:t>
            </w:r>
            <w:r>
              <w:rPr>
                <w:rFonts w:hint="default" w:ascii="Times New Roman" w:hAnsi="Times New Roman"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cs="Times New Roman"/>
                <w:color w:val="auto"/>
                <w:sz w:val="24"/>
                <w:szCs w:val="24"/>
                <w:lang w:val="en-US" w:eastAsia="zh-CN"/>
              </w:rPr>
              <w:t>月</w:t>
            </w:r>
            <w:r>
              <w:rPr>
                <w:rFonts w:hint="eastAsia" w:cs="Times New Roman"/>
                <w:color w:val="auto"/>
                <w:sz w:val="24"/>
                <w:szCs w:val="24"/>
                <w:lang w:val="en-US" w:eastAsia="zh-CN"/>
              </w:rPr>
              <w:t>，</w:t>
            </w:r>
            <w:r>
              <w:rPr>
                <w:color w:val="000000"/>
                <w:sz w:val="24"/>
              </w:rPr>
              <w:t>内蒙古伊泰生物科技有限公司</w:t>
            </w:r>
            <w:r>
              <w:rPr>
                <w:rFonts w:hint="default" w:ascii="Times New Roman" w:hAnsi="Times New Roman" w:cs="Times New Roman"/>
                <w:color w:val="auto"/>
                <w:sz w:val="24"/>
                <w:szCs w:val="24"/>
                <w:lang w:val="en-US" w:eastAsia="zh-CN"/>
              </w:rPr>
              <w:t>委托</w:t>
            </w:r>
            <w:r>
              <w:rPr>
                <w:rFonts w:hint="eastAsia" w:cs="Times New Roman"/>
                <w:color w:val="auto"/>
                <w:sz w:val="24"/>
                <w:lang w:eastAsia="zh-CN"/>
              </w:rPr>
              <w:t>江苏苏辰勘察设计研究院</w:t>
            </w:r>
            <w:r>
              <w:rPr>
                <w:rFonts w:hint="eastAsia" w:ascii="Times New Roman" w:hAnsi="Times New Roman" w:cs="Times New Roman"/>
                <w:color w:val="auto"/>
                <w:sz w:val="24"/>
                <w:lang w:eastAsia="zh-CN"/>
              </w:rPr>
              <w:t>有限公司</w:t>
            </w:r>
            <w:r>
              <w:rPr>
                <w:rFonts w:hint="default" w:ascii="Times New Roman" w:hAnsi="Times New Roman" w:cs="Times New Roman"/>
                <w:color w:val="auto"/>
                <w:sz w:val="24"/>
                <w:szCs w:val="24"/>
                <w:lang w:eastAsia="zh-CN"/>
              </w:rPr>
              <w:t>编制</w:t>
            </w:r>
            <w:r>
              <w:rPr>
                <w:rFonts w:hint="default" w:ascii="Times New Roman" w:hAnsi="Times New Roman" w:cs="Times New Roman"/>
                <w:color w:val="auto"/>
                <w:sz w:val="24"/>
                <w:szCs w:val="24"/>
                <w:lang w:val="en-US" w:eastAsia="zh-CN"/>
              </w:rPr>
              <w:t>完成</w:t>
            </w:r>
            <w:r>
              <w:rPr>
                <w:rFonts w:hint="default" w:ascii="Times New Roman" w:hAnsi="Times New Roman" w:cs="Times New Roman"/>
                <w:color w:val="auto"/>
                <w:sz w:val="24"/>
                <w:szCs w:val="24"/>
                <w:lang w:eastAsia="zh-CN"/>
              </w:rPr>
              <w:t>了</w:t>
            </w:r>
            <w:r>
              <w:rPr>
                <w:rFonts w:hint="default" w:ascii="Times New Roman" w:hAnsi="Times New Roman" w:cs="Times New Roman"/>
                <w:color w:val="auto"/>
                <w:sz w:val="24"/>
                <w:szCs w:val="24"/>
              </w:rPr>
              <w:t>《</w:t>
            </w:r>
            <w:r>
              <w:rPr>
                <w:bCs/>
                <w:color w:val="000000"/>
                <w:sz w:val="24"/>
              </w:rPr>
              <w:t>内蒙古伊泰生物科技有限公司独贵塔拉镇年产</w:t>
            </w:r>
            <w:r>
              <w:rPr>
                <w:color w:val="000000"/>
                <w:sz w:val="24"/>
              </w:rPr>
              <w:t>20000</w:t>
            </w:r>
            <w:r>
              <w:rPr>
                <w:bCs/>
                <w:color w:val="000000"/>
                <w:sz w:val="24"/>
              </w:rPr>
              <w:t>吨生物有机肥建设项目</w:t>
            </w:r>
            <w:r>
              <w:rPr>
                <w:rFonts w:hint="default" w:ascii="Times New Roman" w:hAnsi="Times New Roman" w:cs="Times New Roman"/>
                <w:color w:val="auto"/>
                <w:sz w:val="24"/>
                <w:szCs w:val="24"/>
                <w:lang w:val="en-US" w:eastAsia="zh-CN"/>
              </w:rPr>
              <w:t>环境影响报告表》，</w:t>
            </w:r>
            <w:r>
              <w:rPr>
                <w:rFonts w:hint="eastAsia" w:cs="Times New Roman"/>
                <w:color w:val="auto"/>
                <w:sz w:val="24"/>
                <w:szCs w:val="24"/>
                <w:lang w:val="en-US" w:eastAsia="zh-CN"/>
              </w:rPr>
              <w:t>2019年11月21日，</w:t>
            </w:r>
            <w:r>
              <w:rPr>
                <w:rFonts w:hint="default" w:ascii="Times New Roman" w:hAnsi="Times New Roman" w:cs="Times New Roman"/>
                <w:color w:val="auto"/>
                <w:sz w:val="24"/>
                <w:szCs w:val="24"/>
                <w:lang w:val="en-US" w:eastAsia="zh-CN"/>
              </w:rPr>
              <w:t>鄂尔多斯市生态环境局以</w:t>
            </w:r>
            <w:r>
              <w:rPr>
                <w:rFonts w:hint="eastAsia" w:cs="Times New Roman"/>
                <w:color w:val="auto"/>
                <w:sz w:val="24"/>
                <w:szCs w:val="24"/>
                <w:lang w:val="en-US" w:eastAsia="zh-CN"/>
              </w:rPr>
              <w:t>“鄂环审字〔2019〕71号”文</w:t>
            </w:r>
            <w:r>
              <w:rPr>
                <w:rFonts w:hint="default" w:ascii="Times New Roman" w:hAnsi="Times New Roman" w:cs="Times New Roman"/>
                <w:color w:val="auto"/>
                <w:sz w:val="24"/>
                <w:szCs w:val="24"/>
                <w:lang w:val="en-US" w:eastAsia="zh-CN"/>
              </w:rPr>
              <w:t>批复</w:t>
            </w:r>
            <w:r>
              <w:rPr>
                <w:rFonts w:hint="eastAsia" w:cs="Times New Roman"/>
                <w:color w:val="auto"/>
                <w:sz w:val="24"/>
                <w:szCs w:val="24"/>
                <w:lang w:val="en-US" w:eastAsia="zh-CN"/>
              </w:rPr>
              <w:t>了</w:t>
            </w:r>
            <w:r>
              <w:rPr>
                <w:rFonts w:hint="default" w:ascii="Times New Roman" w:hAnsi="Times New Roman" w:cs="Times New Roman"/>
                <w:color w:val="auto"/>
                <w:sz w:val="24"/>
                <w:szCs w:val="24"/>
                <w:lang w:eastAsia="zh-CN"/>
              </w:rPr>
              <w:t>《</w:t>
            </w:r>
            <w:r>
              <w:rPr>
                <w:bCs/>
                <w:color w:val="000000"/>
                <w:sz w:val="24"/>
              </w:rPr>
              <w:t>内蒙古伊泰生物科技有限公司独贵塔拉镇年产</w:t>
            </w:r>
            <w:r>
              <w:rPr>
                <w:color w:val="000000"/>
                <w:sz w:val="24"/>
              </w:rPr>
              <w:t>20000</w:t>
            </w:r>
            <w:r>
              <w:rPr>
                <w:bCs/>
                <w:color w:val="000000"/>
                <w:sz w:val="24"/>
              </w:rPr>
              <w:t>吨生物有机肥建设项目</w:t>
            </w:r>
            <w:r>
              <w:rPr>
                <w:rFonts w:hint="default" w:ascii="Times New Roman" w:hAnsi="Times New Roman" w:cs="Times New Roman"/>
                <w:color w:val="auto"/>
                <w:sz w:val="24"/>
                <w:szCs w:val="24"/>
                <w:lang w:eastAsia="zh-CN"/>
              </w:rPr>
              <w:t>环境影响报告表》</w:t>
            </w:r>
            <w:r>
              <w:rPr>
                <w:rFonts w:hint="default" w:ascii="Times New Roman" w:hAnsi="Times New Roman" w:cs="Times New Roman"/>
                <w:color w:val="auto"/>
                <w:sz w:val="24"/>
                <w:lang w:val="en-US" w:eastAsia="zh-CN"/>
              </w:rPr>
              <w:t>；本项目于20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0</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月开工建设，20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投运</w:t>
            </w:r>
            <w:r>
              <w:rPr>
                <w:rFonts w:hint="default" w:ascii="Times New Roman" w:hAnsi="Times New Roman" w:cs="Times New Roman"/>
                <w:color w:val="auto"/>
                <w:sz w:val="24"/>
                <w:lang w:val="en-US" w:eastAsia="zh-CN"/>
              </w:rPr>
              <w:t>。</w:t>
            </w:r>
          </w:p>
          <w:p>
            <w:pPr>
              <w:keepNext/>
              <w:keepLines/>
              <w:pageBreakBefore w:val="0"/>
              <w:widowControl w:val="0"/>
              <w:kinsoku/>
              <w:wordWrap/>
              <w:overflowPunct/>
              <w:topLinePunct w:val="0"/>
              <w:autoSpaceDE/>
              <w:autoSpaceDN/>
              <w:bidi w:val="0"/>
              <w:adjustRightInd/>
              <w:snapToGrid/>
              <w:spacing w:after="0" w:line="360" w:lineRule="auto"/>
              <w:ind w:right="0"/>
              <w:jc w:val="left"/>
              <w:textAlignment w:val="auto"/>
              <w:outlineLvl w:val="9"/>
              <w:rPr>
                <w:rFonts w:hint="default" w:ascii="Times New Roman" w:hAnsi="Times New Roman" w:eastAsia="宋体" w:cs="Times New Roman"/>
                <w:b/>
                <w:bCs/>
                <w:color w:val="auto"/>
                <w:sz w:val="24"/>
                <w:szCs w:val="24"/>
                <w:lang w:val="zh-CN" w:eastAsia="zh-CN" w:bidi="zh-CN"/>
              </w:rPr>
            </w:pPr>
            <w:r>
              <w:rPr>
                <w:rFonts w:hint="default" w:ascii="Times New Roman" w:hAnsi="Times New Roman" w:eastAsia="宋体" w:cs="Times New Roman"/>
                <w:b/>
                <w:bCs/>
                <w:color w:val="auto"/>
                <w:sz w:val="24"/>
                <w:szCs w:val="24"/>
                <w:lang w:val="en-US" w:eastAsia="zh-CN" w:bidi="zh-CN"/>
              </w:rPr>
              <w:t>2.1.</w:t>
            </w:r>
            <w:r>
              <w:rPr>
                <w:rFonts w:hint="eastAsia" w:ascii="Times New Roman" w:hAnsi="Times New Roman" w:eastAsia="宋体" w:cs="Times New Roman"/>
                <w:b/>
                <w:bCs/>
                <w:color w:val="auto"/>
                <w:sz w:val="24"/>
                <w:szCs w:val="24"/>
                <w:lang w:val="en-US" w:eastAsia="zh-CN" w:bidi="zh-CN"/>
              </w:rPr>
              <w:t>2建设</w:t>
            </w:r>
            <w:r>
              <w:rPr>
                <w:rFonts w:hint="default" w:ascii="Times New Roman" w:hAnsi="Times New Roman" w:eastAsia="宋体" w:cs="Times New Roman"/>
                <w:b/>
                <w:bCs/>
                <w:color w:val="auto"/>
                <w:sz w:val="24"/>
                <w:szCs w:val="24"/>
                <w:lang w:val="zh-CN" w:eastAsia="zh-CN" w:bidi="zh-CN"/>
              </w:rPr>
              <w:t>项目基本情况</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项目名称：</w:t>
            </w:r>
            <w:r>
              <w:rPr>
                <w:bCs/>
                <w:color w:val="000000"/>
                <w:sz w:val="24"/>
              </w:rPr>
              <w:t>内蒙古伊泰生物科技有限公司独贵塔拉镇年产</w:t>
            </w:r>
            <w:r>
              <w:rPr>
                <w:rFonts w:hint="default" w:ascii="Times New Roman" w:hAnsi="Times New Roman" w:cs="Times New Roman"/>
                <w:color w:val="000000"/>
                <w:sz w:val="24"/>
              </w:rPr>
              <w:t>20000</w:t>
            </w:r>
            <w:r>
              <w:rPr>
                <w:bCs/>
                <w:color w:val="000000"/>
                <w:sz w:val="24"/>
              </w:rPr>
              <w:t>吨生物有机肥建设项目</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建设性质：</w:t>
            </w:r>
            <w:r>
              <w:rPr>
                <w:rFonts w:hint="eastAsia" w:ascii="Times New Roman" w:hAnsi="Times New Roman" w:eastAsia="宋体" w:cs="Times New Roman"/>
                <w:color w:val="auto"/>
                <w:sz w:val="24"/>
                <w:szCs w:val="24"/>
                <w:lang w:val="en-US" w:eastAsia="zh-CN" w:bidi="zh-CN"/>
              </w:rPr>
              <w:t>新建</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建设单位：</w:t>
            </w:r>
            <w:r>
              <w:rPr>
                <w:bCs/>
                <w:color w:val="000000"/>
                <w:sz w:val="24"/>
              </w:rPr>
              <w:t>内蒙古伊泰生物科技有限公司</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zh-CN" w:eastAsia="zh-CN" w:bidi="zh-CN"/>
              </w:rPr>
              <w:t>建设地点：</w:t>
            </w:r>
            <w:r>
              <w:rPr>
                <w:color w:val="000000"/>
                <w:sz w:val="24"/>
                <w:szCs w:val="24"/>
              </w:rPr>
              <w:t>杭锦旗独贵塔拉镇敖楞乌素嘎查</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建设规模：</w:t>
            </w:r>
            <w:r>
              <w:rPr>
                <w:bCs/>
                <w:color w:val="000000"/>
                <w:sz w:val="24"/>
              </w:rPr>
              <w:t>年产</w:t>
            </w:r>
            <w:r>
              <w:rPr>
                <w:rFonts w:hint="default" w:ascii="Times New Roman" w:hAnsi="Times New Roman" w:cs="Times New Roman"/>
                <w:color w:val="000000"/>
                <w:sz w:val="24"/>
              </w:rPr>
              <w:t>20000</w:t>
            </w:r>
            <w:r>
              <w:rPr>
                <w:bCs/>
                <w:color w:val="000000"/>
                <w:sz w:val="24"/>
              </w:rPr>
              <w:t>吨生物有机肥</w:t>
            </w:r>
          </w:p>
          <w:p>
            <w:pPr>
              <w:pStyle w:val="6"/>
              <w:spacing w:line="360" w:lineRule="auto"/>
              <w:rPr>
                <w:rFonts w:hint="eastAsia" w:ascii="Times New Roman" w:hAnsi="Times New Roman" w:eastAsia="宋体" w:cs="Times New Roman"/>
                <w:color w:val="auto"/>
                <w:kern w:val="2"/>
                <w:sz w:val="24"/>
                <w:szCs w:val="24"/>
                <w:lang w:val="zh-CN" w:eastAsia="zh-CN" w:bidi="zh-CN"/>
              </w:rPr>
            </w:pPr>
            <w:r>
              <w:rPr>
                <w:rFonts w:hint="eastAsia" w:ascii="Times New Roman" w:hAnsi="Times New Roman" w:eastAsia="宋体" w:cs="Times New Roman"/>
                <w:color w:val="auto"/>
                <w:kern w:val="2"/>
                <w:sz w:val="24"/>
                <w:szCs w:val="24"/>
                <w:lang w:val="zh-CN" w:eastAsia="zh-CN" w:bidi="zh-CN"/>
              </w:rPr>
              <w:t>占地面积：</w:t>
            </w:r>
            <w:r>
              <w:rPr>
                <w:rFonts w:hint="eastAsia" w:ascii="Times New Roman" w:hAnsi="Times New Roman" w:eastAsia="宋体" w:cs="Times New Roman"/>
                <w:color w:val="auto"/>
                <w:kern w:val="2"/>
                <w:sz w:val="24"/>
                <w:szCs w:val="24"/>
                <w:lang w:val="en-US" w:eastAsia="zh-CN" w:bidi="zh-CN"/>
              </w:rPr>
              <w:t>占地面积33568.3m</w:t>
            </w:r>
            <w:r>
              <w:rPr>
                <w:rFonts w:hint="eastAsia" w:ascii="Times New Roman" w:hAnsi="Times New Roman" w:eastAsia="宋体" w:cs="Times New Roman"/>
                <w:color w:val="auto"/>
                <w:kern w:val="2"/>
                <w:sz w:val="24"/>
                <w:szCs w:val="24"/>
                <w:vertAlign w:val="superscript"/>
                <w:lang w:val="en-US" w:eastAsia="zh-CN" w:bidi="zh-CN"/>
              </w:rPr>
              <w:t>2</w:t>
            </w:r>
          </w:p>
          <w:p>
            <w:pPr>
              <w:pStyle w:val="22"/>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kern w:val="0"/>
                <w:sz w:val="24"/>
                <w:szCs w:val="24"/>
                <w:lang w:val="en-US" w:eastAsia="zh-CN" w:bidi="ar-SA"/>
              </w:rPr>
            </w:pPr>
            <w:r>
              <w:rPr>
                <w:rFonts w:hint="default" w:ascii="Times New Roman" w:hAnsi="Times New Roman" w:cs="Times New Roman"/>
                <w:b/>
                <w:color w:val="auto"/>
                <w:sz w:val="24"/>
                <w:lang w:val="en-US" w:eastAsia="zh-CN"/>
              </w:rPr>
              <w:t>2.1.</w:t>
            </w:r>
            <w:r>
              <w:rPr>
                <w:rFonts w:hint="eastAsia" w:ascii="Times New Roman" w:hAnsi="Times New Roman" w:cs="Times New Roman"/>
                <w:b/>
                <w:color w:val="auto"/>
                <w:sz w:val="24"/>
                <w:lang w:val="en-US" w:eastAsia="zh-CN"/>
              </w:rPr>
              <w:t>3</w:t>
            </w:r>
            <w:r>
              <w:rPr>
                <w:rFonts w:hint="default" w:ascii="Times New Roman" w:hAnsi="Times New Roman" w:cs="Times New Roman"/>
                <w:b/>
                <w:bCs/>
                <w:color w:val="auto"/>
                <w:kern w:val="0"/>
                <w:sz w:val="24"/>
                <w:szCs w:val="24"/>
                <w:lang w:val="en-US" w:eastAsia="zh-CN" w:bidi="ar-SA"/>
              </w:rPr>
              <w:t>建设内容</w:t>
            </w:r>
          </w:p>
          <w:p>
            <w:pPr>
              <w:pStyle w:val="2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kern w:val="0"/>
                <w:sz w:val="24"/>
                <w:szCs w:val="24"/>
                <w:lang w:val="en-US" w:eastAsia="zh-CN" w:bidi="ar-SA"/>
              </w:rPr>
              <w:t>主要建设内容包括</w:t>
            </w:r>
            <w:r>
              <w:rPr>
                <w:rFonts w:hint="default" w:ascii="Times New Roman" w:hAnsi="Times New Roman" w:cs="Times New Roman"/>
                <w:color w:val="000000"/>
                <w:sz w:val="24"/>
              </w:rPr>
              <w:t>一条年产2万吨有机肥料生产车间，建设一座年产5000t的菌剂车间。辅助设施建设内容包括</w:t>
            </w:r>
            <w:r>
              <w:rPr>
                <w:color w:val="000000"/>
                <w:sz w:val="24"/>
              </w:rPr>
              <w:t>原料仓库、办公区等；项目工程主要由主体工程、辅助工程、储运工程、公用工程和环保工程组成</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sz w:val="24"/>
                <w:szCs w:val="24"/>
              </w:rPr>
              <w:t>详见项目组成</w:t>
            </w:r>
            <w:r>
              <w:rPr>
                <w:rFonts w:hint="default" w:ascii="Times New Roman" w:hAnsi="Times New Roman" w:eastAsia="宋体" w:cs="Times New Roman"/>
                <w:color w:val="auto"/>
                <w:sz w:val="24"/>
                <w:szCs w:val="24"/>
                <w:lang w:eastAsia="zh-CN"/>
              </w:rPr>
              <w:t>一览</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2.1-</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 xml:space="preserve">2.1-1    </w:t>
            </w:r>
            <w:r>
              <w:rPr>
                <w:rFonts w:hint="default" w:ascii="Times New Roman" w:hAnsi="Times New Roman" w:eastAsia="宋体" w:cs="Times New Roman"/>
                <w:color w:val="auto"/>
                <w:sz w:val="24"/>
                <w:szCs w:val="24"/>
              </w:rPr>
              <w:t>项目组成一览表</w:t>
            </w:r>
          </w:p>
          <w:tbl>
            <w:tblPr>
              <w:tblStyle w:val="17"/>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7"/>
              <w:gridCol w:w="807"/>
              <w:gridCol w:w="708"/>
              <w:gridCol w:w="1700"/>
              <w:gridCol w:w="1158"/>
              <w:gridCol w:w="1684"/>
              <w:gridCol w:w="1684"/>
              <w:gridCol w:w="8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03" w:type="pc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类别</w:t>
                  </w:r>
                </w:p>
              </w:tc>
              <w:tc>
                <w:tcPr>
                  <w:tcW w:w="448" w:type="pc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项目</w:t>
                  </w:r>
                </w:p>
              </w:tc>
              <w:tc>
                <w:tcPr>
                  <w:tcW w:w="1980" w:type="pct"/>
                  <w:gridSpan w:val="3"/>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lang w:eastAsia="zh-CN"/>
                    </w:rPr>
                    <w:t>环评设计</w:t>
                  </w:r>
                  <w:r>
                    <w:rPr>
                      <w:rFonts w:hint="default" w:ascii="Times New Roman" w:hAnsi="Times New Roman" w:cs="Times New Roman"/>
                      <w:b w:val="0"/>
                      <w:bCs w:val="0"/>
                      <w:color w:val="000000"/>
                      <w:szCs w:val="21"/>
                    </w:rPr>
                    <w:t>内容</w:t>
                  </w:r>
                </w:p>
              </w:tc>
              <w:tc>
                <w:tcPr>
                  <w:tcW w:w="1869" w:type="pct"/>
                  <w:gridSpan w:val="2"/>
                  <w:tcBorders>
                    <w:tl2br w:val="nil"/>
                    <w:tr2bl w:val="nil"/>
                  </w:tcBorders>
                  <w:noWrap w:val="0"/>
                  <w:vAlign w:val="center"/>
                </w:tcPr>
                <w:p>
                  <w:pPr>
                    <w:adjustRightInd w:val="0"/>
                    <w:snapToGrid w:val="0"/>
                    <w:ind w:left="-53" w:leftChars="-25" w:right="-53" w:rightChars="-25"/>
                    <w:jc w:val="center"/>
                    <w:rPr>
                      <w:rFonts w:hint="default" w:ascii="Times New Roman" w:hAnsi="Times New Roman" w:eastAsia="宋体" w:cs="Times New Roman"/>
                      <w:b w:val="0"/>
                      <w:bCs w:val="0"/>
                      <w:color w:val="000000"/>
                      <w:szCs w:val="21"/>
                      <w:lang w:eastAsia="zh-CN"/>
                    </w:rPr>
                  </w:pPr>
                  <w:r>
                    <w:rPr>
                      <w:rFonts w:hint="default" w:ascii="Times New Roman" w:hAnsi="Times New Roman" w:cs="Times New Roman"/>
                      <w:b w:val="0"/>
                      <w:bCs w:val="0"/>
                      <w:color w:val="000000"/>
                      <w:szCs w:val="21"/>
                      <w:lang w:eastAsia="zh-CN"/>
                    </w:rPr>
                    <w:t>实际建设内容</w:t>
                  </w:r>
                </w:p>
              </w:tc>
              <w:tc>
                <w:tcPr>
                  <w:tcW w:w="498" w:type="pct"/>
                  <w:tcBorders>
                    <w:tl2br w:val="nil"/>
                    <w:tr2bl w:val="nil"/>
                  </w:tcBorders>
                  <w:noWrap w:val="0"/>
                  <w:vAlign w:val="center"/>
                </w:tcPr>
                <w:p>
                  <w:pPr>
                    <w:adjustRightInd w:val="0"/>
                    <w:snapToGrid w:val="0"/>
                    <w:ind w:left="-53" w:leftChars="-25" w:right="-105" w:rightChars="-50"/>
                    <w:jc w:val="center"/>
                    <w:rPr>
                      <w:rFonts w:hint="default" w:ascii="Times New Roman" w:hAnsi="Times New Roman" w:cs="Times New Roman"/>
                      <w:b w:val="0"/>
                      <w:bCs w:val="0"/>
                      <w:color w:val="000000"/>
                      <w:szCs w:val="21"/>
                      <w:lang w:eastAsia="zh-CN"/>
                    </w:rPr>
                  </w:pPr>
                  <w:r>
                    <w:rPr>
                      <w:rFonts w:hint="default" w:ascii="Times New Roman" w:hAnsi="Times New Roman" w:cs="Times New Roman"/>
                      <w:b w:val="0"/>
                      <w:bCs w:val="0"/>
                      <w:color w:val="000000"/>
                      <w:szCs w:val="21"/>
                      <w:lang w:eastAsia="zh-CN"/>
                    </w:rPr>
                    <w:t>符合性说明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03" w:type="pct"/>
                  <w:vMerge w:val="restar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主体</w:t>
                  </w:r>
                </w:p>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eastAsia="宋体" w:cs="Times New Roman"/>
                      <w:szCs w:val="21"/>
                      <w:lang w:eastAsia="zh-CN"/>
                    </w:rPr>
                  </w:pPr>
                  <w:r>
                    <w:rPr>
                      <w:rFonts w:hint="default" w:ascii="Times New Roman" w:hAnsi="Times New Roman" w:cs="Times New Roman"/>
                      <w:szCs w:val="21"/>
                    </w:rPr>
                    <w:t>有机肥料厂</w:t>
                  </w:r>
                  <w:r>
                    <w:rPr>
                      <w:rFonts w:hint="default" w:ascii="Times New Roman" w:hAnsi="Times New Roman" w:cs="Times New Roman"/>
                      <w:szCs w:val="21"/>
                      <w:lang w:eastAsia="zh-CN"/>
                    </w:rPr>
                    <w:t>房</w:t>
                  </w:r>
                </w:p>
              </w:tc>
              <w:tc>
                <w:tcPr>
                  <w:tcW w:w="1980" w:type="pct"/>
                  <w:gridSpan w:val="3"/>
                  <w:tcBorders>
                    <w:tl2br w:val="nil"/>
                    <w:tr2bl w:val="nil"/>
                  </w:tcBorders>
                  <w:noWrap w:val="0"/>
                  <w:vAlign w:val="center"/>
                </w:tcPr>
                <w:p>
                  <w:pPr>
                    <w:pStyle w:val="42"/>
                    <w:adjustRightInd w:val="0"/>
                    <w:snapToGrid w:val="0"/>
                    <w:spacing w:line="240" w:lineRule="auto"/>
                    <w:ind w:left="-53" w:leftChars="-25" w:right="-53" w:rightChars="-25"/>
                    <w:jc w:val="both"/>
                    <w:rPr>
                      <w:rFonts w:hint="default" w:ascii="Times New Roman" w:hAnsi="Times New Roman" w:cs="Times New Roman"/>
                      <w:szCs w:val="21"/>
                    </w:rPr>
                  </w:pPr>
                  <w:r>
                    <w:rPr>
                      <w:rFonts w:hint="default" w:ascii="Times New Roman" w:hAnsi="Times New Roman" w:cs="Times New Roman"/>
                      <w:szCs w:val="21"/>
                    </w:rPr>
                    <w:t xml:space="preserve">    建设1座占地面积为9096.0m</w:t>
                  </w:r>
                  <w:r>
                    <w:rPr>
                      <w:rFonts w:hint="default" w:ascii="Times New Roman" w:hAnsi="Times New Roman" w:cs="Times New Roman"/>
                      <w:szCs w:val="21"/>
                      <w:vertAlign w:val="superscript"/>
                    </w:rPr>
                    <w:t>2</w:t>
                  </w:r>
                  <w:r>
                    <w:rPr>
                      <w:rFonts w:hint="default" w:ascii="Times New Roman" w:hAnsi="Times New Roman" w:cs="Times New Roman"/>
                      <w:szCs w:val="21"/>
                    </w:rPr>
                    <w:t>，H=7.8m，1F的生产车间，内设1条年产2万t的有机肥生产线，生产车间包括：粪污原料暂存区、配料及一次发酵区、二次发酵区、二次陈化区、包装区、一次破碎区、二次破碎区；</w:t>
                  </w:r>
                </w:p>
                <w:p>
                  <w:pPr>
                    <w:pStyle w:val="42"/>
                    <w:adjustRightInd w:val="0"/>
                    <w:snapToGrid w:val="0"/>
                    <w:spacing w:line="240" w:lineRule="auto"/>
                    <w:ind w:left="-53" w:leftChars="-25" w:right="-53" w:rightChars="-25" w:firstLine="420" w:firstLineChars="200"/>
                    <w:jc w:val="both"/>
                    <w:rPr>
                      <w:rFonts w:hint="default" w:ascii="Times New Roman" w:hAnsi="Times New Roman" w:cs="Times New Roman"/>
                      <w:szCs w:val="21"/>
                    </w:rPr>
                  </w:pPr>
                  <w:r>
                    <w:rPr>
                      <w:rFonts w:hint="default" w:ascii="Times New Roman" w:hAnsi="Times New Roman" w:cs="Times New Roman"/>
                      <w:szCs w:val="21"/>
                    </w:rPr>
                    <w:t>整个生产线配置1套立式搅拌机、1台双轴粉碎机和1台发酵布料机，用于搅拌和粉粹生产原料牲畜粪便和秸秆。2台造粒机、2台成形机用于生物有机肥造粒；2台低温干燥机，用于干燥有机肥。</w:t>
                  </w:r>
                </w:p>
              </w:tc>
              <w:tc>
                <w:tcPr>
                  <w:tcW w:w="1869" w:type="pct"/>
                  <w:gridSpan w:val="2"/>
                  <w:tcBorders>
                    <w:tl2br w:val="nil"/>
                    <w:tr2bl w:val="nil"/>
                  </w:tcBorders>
                  <w:noWrap w:val="0"/>
                  <w:vAlign w:val="center"/>
                </w:tcPr>
                <w:p>
                  <w:pPr>
                    <w:pStyle w:val="42"/>
                    <w:adjustRightInd w:val="0"/>
                    <w:snapToGrid w:val="0"/>
                    <w:spacing w:line="240" w:lineRule="auto"/>
                    <w:ind w:left="-53" w:leftChars="-25" w:right="-53" w:rightChars="-25" w:firstLine="420" w:firstLineChars="200"/>
                    <w:jc w:val="left"/>
                    <w:rPr>
                      <w:rFonts w:hint="default" w:ascii="Times New Roman" w:hAnsi="Times New Roman" w:cs="Times New Roman"/>
                      <w:szCs w:val="21"/>
                    </w:rPr>
                  </w:pPr>
                  <w:r>
                    <w:rPr>
                      <w:rFonts w:hint="default" w:ascii="Times New Roman" w:hAnsi="Times New Roman" w:cs="Times New Roman"/>
                      <w:szCs w:val="21"/>
                    </w:rPr>
                    <w:t>建设1座占地面积为9096.0m</w:t>
                  </w:r>
                  <w:r>
                    <w:rPr>
                      <w:rFonts w:hint="default" w:ascii="Times New Roman" w:hAnsi="Times New Roman" w:cs="Times New Roman"/>
                      <w:szCs w:val="21"/>
                      <w:vertAlign w:val="superscript"/>
                    </w:rPr>
                    <w:t>2</w:t>
                  </w:r>
                  <w:r>
                    <w:rPr>
                      <w:rFonts w:hint="default" w:ascii="Times New Roman" w:hAnsi="Times New Roman" w:cs="Times New Roman"/>
                      <w:szCs w:val="21"/>
                    </w:rPr>
                    <w:t>，H=7.8m，1F的生产车间，内设1条年产2万t的有机肥生产线，生产车间包括：配料及一次发酵区、二次发酵区、二次陈化区、包装区、一次破碎区、二次破碎区；</w:t>
                  </w:r>
                </w:p>
                <w:p>
                  <w:pPr>
                    <w:pStyle w:val="42"/>
                    <w:adjustRightInd w:val="0"/>
                    <w:snapToGrid w:val="0"/>
                    <w:spacing w:line="240" w:lineRule="auto"/>
                    <w:ind w:left="-53" w:leftChars="-25" w:right="-53" w:rightChars="-25" w:firstLine="420" w:firstLineChars="200"/>
                    <w:jc w:val="left"/>
                    <w:rPr>
                      <w:rFonts w:hint="default" w:ascii="Times New Roman" w:hAnsi="Times New Roman" w:eastAsia="宋体" w:cs="Times New Roman"/>
                      <w:szCs w:val="21"/>
                      <w:lang w:eastAsia="zh-CN"/>
                    </w:rPr>
                  </w:pPr>
                  <w:r>
                    <w:rPr>
                      <w:rFonts w:hint="default" w:ascii="Times New Roman" w:hAnsi="Times New Roman" w:cs="Times New Roman"/>
                      <w:szCs w:val="21"/>
                    </w:rPr>
                    <w:t>整个生产线配置1套搅拌机，用于搅拌原料牲畜粪便。</w:t>
                  </w:r>
                  <w:r>
                    <w:rPr>
                      <w:rFonts w:hint="default" w:ascii="Times New Roman" w:hAnsi="Times New Roman" w:cs="Times New Roman"/>
                      <w:szCs w:val="21"/>
                      <w:lang w:val="en-US" w:eastAsia="zh-CN"/>
                    </w:rPr>
                    <w:t>1</w:t>
                  </w:r>
                  <w:r>
                    <w:rPr>
                      <w:rFonts w:hint="default" w:ascii="Times New Roman" w:hAnsi="Times New Roman" w:cs="Times New Roman"/>
                      <w:szCs w:val="21"/>
                    </w:rPr>
                    <w:t>台造粒</w:t>
                  </w:r>
                  <w:r>
                    <w:rPr>
                      <w:rFonts w:hint="default" w:ascii="Times New Roman" w:hAnsi="Times New Roman" w:cs="Times New Roman"/>
                      <w:szCs w:val="21"/>
                      <w:lang w:eastAsia="zh-CN"/>
                    </w:rPr>
                    <w:t>成型机</w:t>
                  </w:r>
                  <w:r>
                    <w:rPr>
                      <w:rFonts w:hint="default" w:ascii="Times New Roman" w:hAnsi="Times New Roman" w:cs="Times New Roman"/>
                      <w:szCs w:val="21"/>
                    </w:rPr>
                    <w:t>用于生物有机肥造粒</w:t>
                  </w:r>
                  <w:r>
                    <w:rPr>
                      <w:rFonts w:hint="default" w:ascii="Times New Roman" w:hAnsi="Times New Roman" w:cs="Times New Roman"/>
                      <w:szCs w:val="21"/>
                      <w:lang w:eastAsia="zh-CN"/>
                    </w:rPr>
                    <w:t>。</w:t>
                  </w:r>
                </w:p>
              </w:tc>
              <w:tc>
                <w:tcPr>
                  <w:tcW w:w="498" w:type="pct"/>
                  <w:tcBorders>
                    <w:tl2br w:val="nil"/>
                    <w:tr2bl w:val="nil"/>
                  </w:tcBorders>
                  <w:noWrap w:val="0"/>
                  <w:vAlign w:val="center"/>
                </w:tcPr>
                <w:p>
                  <w:pPr>
                    <w:pStyle w:val="42"/>
                    <w:adjustRightInd w:val="0"/>
                    <w:snapToGrid w:val="0"/>
                    <w:spacing w:line="240" w:lineRule="auto"/>
                    <w:ind w:left="-53" w:leftChars="-25" w:right="-158" w:rightChars="-75"/>
                    <w:jc w:val="center"/>
                    <w:rPr>
                      <w:rFonts w:hint="default" w:ascii="Times New Roman" w:hAnsi="Times New Roman" w:cs="Times New Roman"/>
                      <w:szCs w:val="21"/>
                    </w:rPr>
                  </w:pPr>
                  <w:r>
                    <w:rPr>
                      <w:rFonts w:hint="default" w:ascii="Times New Roman" w:hAnsi="Times New Roman" w:cs="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cs="Times New Roman"/>
                      <w:szCs w:val="21"/>
                    </w:rPr>
                  </w:pPr>
                  <w:r>
                    <w:rPr>
                      <w:rFonts w:hint="default" w:ascii="Times New Roman" w:hAnsi="Times New Roman" w:cs="Times New Roman"/>
                      <w:szCs w:val="21"/>
                    </w:rPr>
                    <w:t>菌剂车间</w:t>
                  </w:r>
                </w:p>
              </w:tc>
              <w:tc>
                <w:tcPr>
                  <w:tcW w:w="1980" w:type="pct"/>
                  <w:gridSpan w:val="3"/>
                  <w:tcBorders>
                    <w:tl2br w:val="nil"/>
                    <w:tr2bl w:val="nil"/>
                  </w:tcBorders>
                  <w:noWrap w:val="0"/>
                  <w:vAlign w:val="center"/>
                </w:tcPr>
                <w:p>
                  <w:pPr>
                    <w:pStyle w:val="42"/>
                    <w:adjustRightInd w:val="0"/>
                    <w:snapToGrid w:val="0"/>
                    <w:spacing w:line="240" w:lineRule="auto"/>
                    <w:ind w:left="-53" w:leftChars="-25" w:right="-53" w:rightChars="-25" w:firstLine="210" w:firstLineChars="100"/>
                    <w:jc w:val="both"/>
                    <w:rPr>
                      <w:rFonts w:hint="default" w:ascii="Times New Roman" w:hAnsi="Times New Roman" w:cs="Times New Roman"/>
                      <w:szCs w:val="21"/>
                    </w:rPr>
                  </w:pPr>
                  <w:r>
                    <w:rPr>
                      <w:rFonts w:hint="default" w:ascii="Times New Roman" w:hAnsi="Times New Roman" w:cs="Times New Roman"/>
                      <w:szCs w:val="21"/>
                    </w:rPr>
                    <w:t>项目建设1栋有机肥菌剂车间，菌剂车间位于厂区西侧，占地面积2048m</w:t>
                  </w:r>
                  <w:r>
                    <w:rPr>
                      <w:rFonts w:hint="default" w:ascii="Times New Roman" w:hAnsi="Times New Roman" w:cs="Times New Roman"/>
                      <w:szCs w:val="21"/>
                      <w:vertAlign w:val="superscript"/>
                    </w:rPr>
                    <w:t>2</w:t>
                  </w:r>
                  <w:r>
                    <w:rPr>
                      <w:rFonts w:hint="default" w:ascii="Times New Roman" w:hAnsi="Times New Roman" w:cs="Times New Roman"/>
                      <w:szCs w:val="21"/>
                    </w:rPr>
                    <w:t>，H=7.8m，1F，年发酵菌剂5000t；车间内设搅拌设备、陈化设备、包装设备、菌剂反应等设备。</w:t>
                  </w:r>
                </w:p>
              </w:tc>
              <w:tc>
                <w:tcPr>
                  <w:tcW w:w="1869" w:type="pct"/>
                  <w:gridSpan w:val="2"/>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cs="Times New Roman"/>
                      <w:szCs w:val="21"/>
                    </w:rPr>
                  </w:pPr>
                  <w:r>
                    <w:rPr>
                      <w:rFonts w:hint="default" w:ascii="Times New Roman" w:hAnsi="Times New Roman" w:cs="Times New Roman"/>
                      <w:szCs w:val="21"/>
                    </w:rPr>
                    <w:t>项目建设1栋有机肥菌剂车间，菌剂车间位于厂区西侧，占地面积2048m</w:t>
                  </w:r>
                  <w:r>
                    <w:rPr>
                      <w:rFonts w:hint="default" w:ascii="Times New Roman" w:hAnsi="Times New Roman" w:cs="Times New Roman"/>
                      <w:szCs w:val="21"/>
                      <w:vertAlign w:val="superscript"/>
                    </w:rPr>
                    <w:t>2</w:t>
                  </w:r>
                  <w:r>
                    <w:rPr>
                      <w:rFonts w:hint="default" w:ascii="Times New Roman" w:hAnsi="Times New Roman" w:cs="Times New Roman"/>
                      <w:szCs w:val="21"/>
                    </w:rPr>
                    <w:t>，H=7.8m，1F，年发酵菌剂5000t；车间内设搅拌设备、陈化设备、包装设备、菌剂反应等设备。</w:t>
                  </w:r>
                </w:p>
              </w:tc>
              <w:tc>
                <w:tcPr>
                  <w:tcW w:w="498" w:type="pct"/>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restar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贮运</w:t>
                  </w:r>
                </w:p>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cs="Times New Roman"/>
                      <w:szCs w:val="21"/>
                    </w:rPr>
                  </w:pPr>
                  <w:r>
                    <w:rPr>
                      <w:rFonts w:hint="default" w:ascii="Times New Roman" w:hAnsi="Times New Roman" w:cs="Times New Roman"/>
                      <w:szCs w:val="21"/>
                    </w:rPr>
                    <w:t>成品库</w:t>
                  </w:r>
                </w:p>
              </w:tc>
              <w:tc>
                <w:tcPr>
                  <w:tcW w:w="1980" w:type="pct"/>
                  <w:gridSpan w:val="3"/>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cs="Times New Roman"/>
                      <w:szCs w:val="21"/>
                    </w:rPr>
                  </w:pPr>
                  <w:r>
                    <w:rPr>
                      <w:rFonts w:hint="default" w:ascii="Times New Roman" w:hAnsi="Times New Roman" w:cs="Times New Roman"/>
                      <w:szCs w:val="21"/>
                    </w:rPr>
                    <w:t>本项目成品库房布置在有机肥料车间中部，占地面积887.82m</w:t>
                  </w:r>
                  <w:r>
                    <w:rPr>
                      <w:rFonts w:hint="default" w:ascii="Times New Roman" w:hAnsi="Times New Roman" w:cs="Times New Roman"/>
                      <w:szCs w:val="21"/>
                      <w:vertAlign w:val="superscript"/>
                    </w:rPr>
                    <w:t>2</w:t>
                  </w:r>
                </w:p>
              </w:tc>
              <w:tc>
                <w:tcPr>
                  <w:tcW w:w="1869" w:type="pct"/>
                  <w:gridSpan w:val="2"/>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cs="Times New Roman"/>
                      <w:szCs w:val="21"/>
                    </w:rPr>
                  </w:pPr>
                  <w:r>
                    <w:rPr>
                      <w:rFonts w:hint="default" w:ascii="Times New Roman" w:hAnsi="Times New Roman" w:cs="Times New Roman"/>
                      <w:szCs w:val="21"/>
                    </w:rPr>
                    <w:t>本项目成品库房布置在有机肥料车间</w:t>
                  </w:r>
                  <w:r>
                    <w:rPr>
                      <w:rFonts w:hint="default" w:ascii="Times New Roman" w:hAnsi="Times New Roman" w:cs="Times New Roman"/>
                      <w:szCs w:val="21"/>
                      <w:lang w:eastAsia="zh-CN"/>
                    </w:rPr>
                    <w:t>东北角</w:t>
                  </w:r>
                  <w:r>
                    <w:rPr>
                      <w:rFonts w:hint="default" w:ascii="Times New Roman" w:hAnsi="Times New Roman" w:cs="Times New Roman"/>
                      <w:szCs w:val="21"/>
                    </w:rPr>
                    <w:t>，占地面积887.82m</w:t>
                  </w:r>
                  <w:r>
                    <w:rPr>
                      <w:rFonts w:hint="default" w:ascii="Times New Roman" w:hAnsi="Times New Roman" w:cs="Times New Roman"/>
                      <w:szCs w:val="21"/>
                      <w:vertAlign w:val="superscript"/>
                    </w:rPr>
                    <w:t>2</w:t>
                  </w:r>
                </w:p>
              </w:tc>
              <w:tc>
                <w:tcPr>
                  <w:tcW w:w="498" w:type="pct"/>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cs="Times New Roman"/>
                      <w:szCs w:val="21"/>
                    </w:rPr>
                  </w:pPr>
                  <w:r>
                    <w:rPr>
                      <w:rFonts w:hint="default" w:ascii="Times New Roman" w:hAnsi="Times New Roman" w:cs="Times New Roman"/>
                      <w:szCs w:val="21"/>
                    </w:rPr>
                    <w:t>草棚</w:t>
                  </w:r>
                </w:p>
              </w:tc>
              <w:tc>
                <w:tcPr>
                  <w:tcW w:w="1980" w:type="pct"/>
                  <w:gridSpan w:val="3"/>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cs="Times New Roman"/>
                      <w:szCs w:val="21"/>
                    </w:rPr>
                  </w:pPr>
                  <w:r>
                    <w:rPr>
                      <w:rFonts w:hint="default" w:ascii="Times New Roman" w:hAnsi="Times New Roman" w:cs="Times New Roman"/>
                      <w:szCs w:val="21"/>
                    </w:rPr>
                    <w:t>本项目设置草棚一处，位于厂区东南侧拐角处，占地面积9747m</w:t>
                  </w:r>
                  <w:r>
                    <w:rPr>
                      <w:rFonts w:hint="default" w:ascii="Times New Roman" w:hAnsi="Times New Roman" w:cs="Times New Roman"/>
                      <w:szCs w:val="21"/>
                      <w:vertAlign w:val="superscript"/>
                    </w:rPr>
                    <w:t>2</w:t>
                  </w:r>
                  <w:r>
                    <w:rPr>
                      <w:rFonts w:hint="default" w:ascii="Times New Roman" w:hAnsi="Times New Roman" w:cs="Times New Roman"/>
                      <w:szCs w:val="21"/>
                    </w:rPr>
                    <w:t>，用于储存秸秆原料；</w:t>
                  </w:r>
                </w:p>
              </w:tc>
              <w:tc>
                <w:tcPr>
                  <w:tcW w:w="1869" w:type="pct"/>
                  <w:gridSpan w:val="2"/>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eastAsia="宋体" w:cs="Times New Roman"/>
                      <w:szCs w:val="21"/>
                      <w:lang w:eastAsia="zh-CN"/>
                    </w:rPr>
                  </w:pPr>
                  <w:r>
                    <w:rPr>
                      <w:rFonts w:hint="default" w:ascii="Times New Roman" w:hAnsi="Times New Roman" w:cs="Times New Roman"/>
                      <w:szCs w:val="21"/>
                    </w:rPr>
                    <w:t>本项目设置草棚一处，位于厂区东南侧拐角处，占地面积</w:t>
                  </w:r>
                  <w:r>
                    <w:rPr>
                      <w:rFonts w:hint="default" w:ascii="Times New Roman" w:hAnsi="Times New Roman" w:cs="Times New Roman"/>
                      <w:szCs w:val="21"/>
                      <w:lang w:val="en-US" w:eastAsia="zh-CN"/>
                    </w:rPr>
                    <w:t>3200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rPr>
                    <w:t>，</w:t>
                  </w:r>
                  <w:r>
                    <w:rPr>
                      <w:rFonts w:hint="eastAsia" w:ascii="Times New Roman" w:hAnsi="Times New Roman" w:cs="Times New Roman"/>
                      <w:szCs w:val="21"/>
                      <w:lang w:eastAsia="zh-CN"/>
                    </w:rPr>
                    <w:t>用途由暂存秸秆改变为</w:t>
                  </w:r>
                  <w:r>
                    <w:rPr>
                      <w:rFonts w:hint="default" w:ascii="Times New Roman" w:hAnsi="Times New Roman" w:cs="Times New Roman"/>
                      <w:szCs w:val="21"/>
                    </w:rPr>
                    <w:t>储存</w:t>
                  </w:r>
                  <w:r>
                    <w:rPr>
                      <w:rFonts w:hint="default" w:ascii="Times New Roman" w:hAnsi="Times New Roman" w:cs="Times New Roman"/>
                      <w:color w:val="000000"/>
                      <w:szCs w:val="21"/>
                    </w:rPr>
                    <w:t>粪便原料</w:t>
                  </w:r>
                </w:p>
              </w:tc>
              <w:tc>
                <w:tcPr>
                  <w:tcW w:w="498" w:type="pct"/>
                  <w:tcBorders>
                    <w:tl2br w:val="nil"/>
                    <w:tr2bl w:val="nil"/>
                  </w:tcBorders>
                  <w:noWrap w:val="0"/>
                  <w:vAlign w:val="center"/>
                </w:tcPr>
                <w:p>
                  <w:pPr>
                    <w:pStyle w:val="42"/>
                    <w:adjustRightInd w:val="0"/>
                    <w:snapToGrid w:val="0"/>
                    <w:spacing w:line="240" w:lineRule="auto"/>
                    <w:ind w:left="-53" w:leftChars="-25" w:right="-53" w:rightChars="-25"/>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面积减小</w:t>
                  </w:r>
                  <w:r>
                    <w:rPr>
                      <w:rFonts w:hint="eastAsia" w:ascii="Times New Roman" w:hAnsi="Times New Roman" w:cs="Times New Roman"/>
                      <w:szCs w:val="21"/>
                      <w:lang w:eastAsia="zh-CN"/>
                    </w:rPr>
                    <w:t>（用途改为暂存粪便）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cs="Times New Roman"/>
                      <w:szCs w:val="21"/>
                    </w:rPr>
                  </w:pPr>
                  <w:r>
                    <w:rPr>
                      <w:rFonts w:hint="default" w:ascii="Times New Roman" w:hAnsi="Times New Roman" w:cs="Times New Roman"/>
                      <w:szCs w:val="21"/>
                    </w:rPr>
                    <w:t>粪便暂存区</w:t>
                  </w:r>
                </w:p>
              </w:tc>
              <w:tc>
                <w:tcPr>
                  <w:tcW w:w="1980" w:type="pct"/>
                  <w:gridSpan w:val="3"/>
                  <w:tcBorders>
                    <w:tl2br w:val="nil"/>
                    <w:tr2bl w:val="nil"/>
                  </w:tcBorders>
                  <w:noWrap w:val="0"/>
                  <w:vAlign w:val="center"/>
                </w:tcPr>
                <w:p>
                  <w:pPr>
                    <w:adjustRightInd w:val="0"/>
                    <w:snapToGrid w:val="0"/>
                    <w:ind w:left="-53" w:leftChars="-25" w:right="-53" w:rightChars="-25"/>
                    <w:rPr>
                      <w:rFonts w:hint="default" w:ascii="Times New Roman" w:hAnsi="Times New Roman" w:cs="Times New Roman"/>
                      <w:color w:val="000000"/>
                      <w:kern w:val="0"/>
                      <w:szCs w:val="21"/>
                    </w:rPr>
                  </w:pPr>
                  <w:r>
                    <w:rPr>
                      <w:rFonts w:hint="default" w:ascii="Times New Roman" w:hAnsi="Times New Roman" w:cs="Times New Roman"/>
                      <w:color w:val="000000"/>
                      <w:szCs w:val="21"/>
                    </w:rPr>
                    <w:t xml:space="preserve">  本项目粪污原料暂存区位于有机肥料厂厂区南侧，</w:t>
                  </w:r>
                  <w:r>
                    <w:rPr>
                      <w:rFonts w:hint="default" w:ascii="Times New Roman" w:hAnsi="Times New Roman" w:cs="Times New Roman"/>
                      <w:color w:val="000000"/>
                      <w:kern w:val="0"/>
                      <w:szCs w:val="21"/>
                    </w:rPr>
                    <w:t>占地面积3000m</w:t>
                  </w:r>
                  <w:r>
                    <w:rPr>
                      <w:rFonts w:hint="default" w:ascii="Times New Roman" w:hAnsi="Times New Roman" w:cs="Times New Roman"/>
                      <w:color w:val="000000"/>
                      <w:kern w:val="0"/>
                      <w:szCs w:val="21"/>
                      <w:vertAlign w:val="superscript"/>
                    </w:rPr>
                    <w:t>2</w:t>
                  </w:r>
                  <w:r>
                    <w:rPr>
                      <w:rFonts w:hint="default" w:ascii="Times New Roman" w:hAnsi="Times New Roman" w:cs="Times New Roman"/>
                      <w:color w:val="000000"/>
                      <w:kern w:val="0"/>
                      <w:szCs w:val="21"/>
                    </w:rPr>
                    <w:t>，</w:t>
                  </w:r>
                  <w:r>
                    <w:rPr>
                      <w:rFonts w:hint="default" w:ascii="Times New Roman" w:hAnsi="Times New Roman" w:cs="Times New Roman"/>
                      <w:color w:val="000000"/>
                      <w:szCs w:val="21"/>
                    </w:rPr>
                    <w:t>1F，用于储存粪便原料；</w:t>
                  </w:r>
                </w:p>
              </w:tc>
              <w:tc>
                <w:tcPr>
                  <w:tcW w:w="1869" w:type="pct"/>
                  <w:gridSpan w:val="2"/>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eastAsiaTheme="minorEastAsia"/>
                      <w:color w:val="000000"/>
                      <w:kern w:val="0"/>
                      <w:szCs w:val="21"/>
                      <w:lang w:eastAsia="zh-CN"/>
                    </w:rPr>
                  </w:pPr>
                  <w:r>
                    <w:rPr>
                      <w:rFonts w:hint="default" w:ascii="Times New Roman" w:hAnsi="Times New Roman" w:cs="Times New Roman"/>
                      <w:color w:val="000000"/>
                      <w:kern w:val="0"/>
                      <w:szCs w:val="21"/>
                      <w:lang w:eastAsia="zh-CN"/>
                    </w:rPr>
                    <w:t>本项目不再使用秸秆作为原料，故将草棚用作粪便暂存，不再建设粪便暂存区。</w:t>
                  </w:r>
                </w:p>
              </w:tc>
              <w:tc>
                <w:tcPr>
                  <w:tcW w:w="498" w:type="pc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restar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辅助</w:t>
                  </w:r>
                </w:p>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cs="Times New Roman"/>
                      <w:szCs w:val="21"/>
                    </w:rPr>
                  </w:pPr>
                  <w:r>
                    <w:rPr>
                      <w:rFonts w:hint="default" w:ascii="Times New Roman" w:hAnsi="Times New Roman" w:cs="Times New Roman"/>
                      <w:szCs w:val="21"/>
                    </w:rPr>
                    <w:t>设备用房</w:t>
                  </w:r>
                </w:p>
              </w:tc>
              <w:tc>
                <w:tcPr>
                  <w:tcW w:w="1980" w:type="pct"/>
                  <w:gridSpan w:val="3"/>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占地面积113m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，为砖混结构，用于储存生产等维修设备</w:t>
                  </w:r>
                </w:p>
              </w:tc>
              <w:tc>
                <w:tcPr>
                  <w:tcW w:w="1869" w:type="pct"/>
                  <w:gridSpan w:val="2"/>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占地面积113m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，为砖混结构，用于储存生产等维修设备</w:t>
                  </w:r>
                </w:p>
              </w:tc>
              <w:tc>
                <w:tcPr>
                  <w:tcW w:w="498" w:type="pc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cs="Times New Roman"/>
                      <w:szCs w:val="21"/>
                    </w:rPr>
                  </w:pPr>
                  <w:r>
                    <w:rPr>
                      <w:rFonts w:hint="default" w:ascii="Times New Roman" w:hAnsi="Times New Roman" w:cs="Times New Roman"/>
                      <w:szCs w:val="21"/>
                    </w:rPr>
                    <w:t>办公区</w:t>
                  </w:r>
                </w:p>
              </w:tc>
              <w:tc>
                <w:tcPr>
                  <w:tcW w:w="1980" w:type="pct"/>
                  <w:gridSpan w:val="3"/>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kern w:val="0"/>
                      <w:szCs w:val="21"/>
                    </w:rPr>
                  </w:pPr>
                  <w:r>
                    <w:rPr>
                      <w:rFonts w:hint="default" w:ascii="Times New Roman" w:hAnsi="Times New Roman" w:cs="Times New Roman"/>
                      <w:color w:val="000000"/>
                      <w:szCs w:val="21"/>
                    </w:rPr>
                    <w:t>本项目办公区位于厂区中心靠近北侧，占地面积1281.46m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，1F混凝土结构，H=5.0m，配套建设会议室、办公室等</w:t>
                  </w:r>
                </w:p>
              </w:tc>
              <w:tc>
                <w:tcPr>
                  <w:tcW w:w="1869" w:type="pct"/>
                  <w:gridSpan w:val="2"/>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本项目办公区位于厂区中心靠近北侧，占地面积1281.46m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，1F混凝土结构，H=5.0m，配套建设会议室、办公室等</w:t>
                  </w:r>
                </w:p>
              </w:tc>
              <w:tc>
                <w:tcPr>
                  <w:tcW w:w="498" w:type="pct"/>
                  <w:tcBorders>
                    <w:tl2br w:val="nil"/>
                    <w:tr2bl w:val="nil"/>
                  </w:tcBorders>
                  <w:noWrap w:val="0"/>
                  <w:vAlign w:val="center"/>
                </w:tcPr>
                <w:p>
                  <w:pPr>
                    <w:adjustRightInd w:val="0"/>
                    <w:snapToGrid w:val="0"/>
                    <w:ind w:left="-53" w:leftChars="-25" w:right="-53" w:rightChars="-25"/>
                    <w:jc w:val="center"/>
                    <w:rPr>
                      <w:rFonts w:hint="default" w:ascii="Times New Roman" w:hAnsi="Times New Roman" w:cs="Times New Roman"/>
                      <w:color w:val="000000"/>
                      <w:szCs w:val="21"/>
                    </w:rPr>
                  </w:pPr>
                  <w:r>
                    <w:rPr>
                      <w:rFonts w:hint="default" w:ascii="Times New Roman" w:hAnsi="Times New Roman" w:cs="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restart"/>
                  <w:tcBorders>
                    <w:tl2br w:val="nil"/>
                    <w:tr2bl w:val="nil"/>
                  </w:tcBorders>
                  <w:noWrap w:val="0"/>
                  <w:vAlign w:val="center"/>
                </w:tcPr>
                <w:p>
                  <w:pPr>
                    <w:adjustRightInd w:val="0"/>
                    <w:snapToGrid w:val="0"/>
                    <w:ind w:left="-53" w:leftChars="-25" w:right="-53" w:rightChars="-25"/>
                    <w:jc w:val="center"/>
                    <w:rPr>
                      <w:color w:val="000000"/>
                      <w:szCs w:val="21"/>
                    </w:rPr>
                  </w:pPr>
                  <w:r>
                    <w:rPr>
                      <w:color w:val="000000"/>
                      <w:szCs w:val="21"/>
                    </w:rPr>
                    <w:t>公用</w:t>
                  </w:r>
                </w:p>
                <w:p>
                  <w:pPr>
                    <w:adjustRightInd w:val="0"/>
                    <w:snapToGrid w:val="0"/>
                    <w:ind w:left="-53" w:leftChars="-25" w:right="-53" w:rightChars="-25"/>
                    <w:jc w:val="center"/>
                    <w:rPr>
                      <w:color w:val="000000"/>
                      <w:szCs w:val="21"/>
                    </w:rPr>
                  </w:pPr>
                  <w:r>
                    <w:rPr>
                      <w:color w:val="000000"/>
                      <w:szCs w:val="21"/>
                    </w:rPr>
                    <w:t>工程</w:t>
                  </w:r>
                </w:p>
              </w:tc>
              <w:tc>
                <w:tcPr>
                  <w:tcW w:w="448" w:type="pct"/>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供水</w:t>
                  </w:r>
                </w:p>
              </w:tc>
              <w:tc>
                <w:tcPr>
                  <w:tcW w:w="1980" w:type="pct"/>
                  <w:gridSpan w:val="3"/>
                  <w:tcBorders>
                    <w:tl2br w:val="nil"/>
                    <w:tr2bl w:val="nil"/>
                  </w:tcBorders>
                  <w:noWrap w:val="0"/>
                  <w:vAlign w:val="center"/>
                </w:tcPr>
                <w:p>
                  <w:pPr>
                    <w:pStyle w:val="42"/>
                    <w:adjustRightInd w:val="0"/>
                    <w:snapToGrid w:val="0"/>
                    <w:spacing w:line="240" w:lineRule="auto"/>
                    <w:ind w:left="-53" w:leftChars="-25" w:right="-53" w:rightChars="-25"/>
                    <w:jc w:val="both"/>
                    <w:rPr>
                      <w:rFonts w:ascii="Times New Roman" w:hAnsi="Times New Roman"/>
                      <w:szCs w:val="21"/>
                    </w:rPr>
                  </w:pPr>
                  <w:r>
                    <w:rPr>
                      <w:rFonts w:ascii="Times New Roman" w:hAnsi="Times New Roman"/>
                      <w:szCs w:val="21"/>
                    </w:rPr>
                    <w:t>由厂区自建水井直接供给</w:t>
                  </w:r>
                  <w:r>
                    <w:rPr>
                      <w:rFonts w:hint="eastAsia" w:ascii="Times New Roman" w:hAnsi="Times New Roman"/>
                      <w:szCs w:val="21"/>
                    </w:rPr>
                    <w:t>，</w:t>
                  </w:r>
                  <w:r>
                    <w:rPr>
                      <w:rFonts w:ascii="Times New Roman" w:hAnsi="Times New Roman"/>
                      <w:szCs w:val="21"/>
                    </w:rPr>
                    <w:t>生产用水</w:t>
                  </w:r>
                  <w:r>
                    <w:rPr>
                      <w:rFonts w:hint="eastAsia" w:ascii="Times New Roman" w:hAnsi="Times New Roman"/>
                      <w:szCs w:val="21"/>
                    </w:rPr>
                    <w:t>采用</w:t>
                  </w:r>
                  <w:r>
                    <w:rPr>
                      <w:rFonts w:ascii="Times New Roman" w:hAnsi="Times New Roman"/>
                      <w:szCs w:val="21"/>
                    </w:rPr>
                    <w:t>伊泰化工</w:t>
                  </w:r>
                  <w:r>
                    <w:rPr>
                      <w:rFonts w:hint="eastAsia" w:ascii="Times New Roman" w:hAnsi="Times New Roman"/>
                      <w:szCs w:val="21"/>
                    </w:rPr>
                    <w:t>处理的中水，</w:t>
                  </w:r>
                  <w:r>
                    <w:rPr>
                      <w:rFonts w:ascii="Times New Roman" w:hAnsi="Times New Roman"/>
                      <w:szCs w:val="21"/>
                    </w:rPr>
                    <w:t>由罐车拉运至厂区</w:t>
                  </w:r>
                  <w:r>
                    <w:rPr>
                      <w:rFonts w:hint="eastAsia" w:ascii="Times New Roman" w:hAnsi="Times New Roman"/>
                      <w:szCs w:val="21"/>
                    </w:rPr>
                    <w:t>，</w:t>
                  </w:r>
                  <w:r>
                    <w:rPr>
                      <w:rFonts w:ascii="Times New Roman" w:hAnsi="Times New Roman"/>
                      <w:szCs w:val="21"/>
                    </w:rPr>
                    <w:t>罐车一次可拉运</w:t>
                  </w:r>
                  <w:r>
                    <w:rPr>
                      <w:rFonts w:hint="eastAsia" w:ascii="Times New Roman" w:hAnsi="Times New Roman"/>
                      <w:szCs w:val="21"/>
                    </w:rPr>
                    <w:t>22m</w:t>
                  </w:r>
                  <w:r>
                    <w:rPr>
                      <w:rFonts w:hint="eastAsia" w:ascii="Times New Roman" w:hAnsi="Times New Roman"/>
                      <w:szCs w:val="21"/>
                      <w:vertAlign w:val="superscript"/>
                    </w:rPr>
                    <w:t>3</w:t>
                  </w:r>
                  <w:r>
                    <w:rPr>
                      <w:rFonts w:hint="eastAsia" w:ascii="Times New Roman" w:hAnsi="Times New Roman"/>
                      <w:szCs w:val="21"/>
                    </w:rPr>
                    <w:t>中水，可满足4天的生产用水量。</w:t>
                  </w:r>
                </w:p>
              </w:tc>
              <w:tc>
                <w:tcPr>
                  <w:tcW w:w="1869" w:type="pct"/>
                  <w:gridSpan w:val="2"/>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由厂区自建水井直接供给</w:t>
                  </w:r>
                  <w:r>
                    <w:rPr>
                      <w:rFonts w:hint="eastAsia" w:ascii="Times New Roman" w:hAnsi="Times New Roman"/>
                      <w:szCs w:val="21"/>
                    </w:rPr>
                    <w:t>，</w:t>
                  </w:r>
                  <w:r>
                    <w:rPr>
                      <w:rFonts w:ascii="Times New Roman" w:hAnsi="Times New Roman"/>
                      <w:szCs w:val="21"/>
                    </w:rPr>
                    <w:t>生产用水</w:t>
                  </w:r>
                  <w:r>
                    <w:rPr>
                      <w:rFonts w:hint="eastAsia" w:ascii="Times New Roman" w:hAnsi="Times New Roman"/>
                      <w:szCs w:val="21"/>
                    </w:rPr>
                    <w:t>采用</w:t>
                  </w:r>
                  <w:r>
                    <w:rPr>
                      <w:rFonts w:ascii="Times New Roman" w:hAnsi="Times New Roman"/>
                      <w:szCs w:val="21"/>
                    </w:rPr>
                    <w:t>伊泰化工</w:t>
                  </w:r>
                  <w:r>
                    <w:rPr>
                      <w:rFonts w:hint="eastAsia" w:ascii="Times New Roman" w:hAnsi="Times New Roman"/>
                      <w:szCs w:val="21"/>
                    </w:rPr>
                    <w:t>处理的中水，</w:t>
                  </w:r>
                  <w:r>
                    <w:rPr>
                      <w:rFonts w:ascii="Times New Roman" w:hAnsi="Times New Roman"/>
                      <w:szCs w:val="21"/>
                    </w:rPr>
                    <w:t>由罐车拉运至厂区</w:t>
                  </w:r>
                  <w:r>
                    <w:rPr>
                      <w:rFonts w:hint="eastAsia" w:ascii="Times New Roman" w:hAnsi="Times New Roman"/>
                      <w:szCs w:val="21"/>
                    </w:rPr>
                    <w:t>，</w:t>
                  </w:r>
                  <w:r>
                    <w:rPr>
                      <w:rFonts w:ascii="Times New Roman" w:hAnsi="Times New Roman"/>
                      <w:szCs w:val="21"/>
                    </w:rPr>
                    <w:t>罐车一次可拉运</w:t>
                  </w:r>
                  <w:r>
                    <w:rPr>
                      <w:rFonts w:hint="eastAsia" w:ascii="Times New Roman" w:hAnsi="Times New Roman"/>
                      <w:szCs w:val="21"/>
                    </w:rPr>
                    <w:t>22m</w:t>
                  </w:r>
                  <w:r>
                    <w:rPr>
                      <w:rFonts w:hint="eastAsia" w:ascii="Times New Roman" w:hAnsi="Times New Roman"/>
                      <w:szCs w:val="21"/>
                      <w:vertAlign w:val="superscript"/>
                    </w:rPr>
                    <w:t>3</w:t>
                  </w:r>
                  <w:r>
                    <w:rPr>
                      <w:rFonts w:hint="eastAsia" w:ascii="Times New Roman" w:hAnsi="Times New Roman"/>
                      <w:szCs w:val="21"/>
                    </w:rPr>
                    <w:t>中水，可满足4天的生产用水量。</w:t>
                  </w:r>
                </w:p>
              </w:tc>
              <w:tc>
                <w:tcPr>
                  <w:tcW w:w="498" w:type="pct"/>
                  <w:tcBorders>
                    <w:tl2br w:val="nil"/>
                    <w:tr2bl w:val="nil"/>
                  </w:tcBorders>
                  <w:noWrap w:val="0"/>
                  <w:vAlign w:val="center"/>
                </w:tcPr>
                <w:p>
                  <w:pPr>
                    <w:pStyle w:val="42"/>
                    <w:adjustRightInd w:val="0"/>
                    <w:snapToGrid w:val="0"/>
                    <w:spacing w:line="240" w:lineRule="auto"/>
                    <w:ind w:right="-53" w:rightChars="-25"/>
                    <w:rPr>
                      <w:szCs w:val="21"/>
                    </w:rPr>
                  </w:pPr>
                  <w:r>
                    <w:rPr>
                      <w:rFonts w:hint="eastAsia" w:ascii="Times New Roman" w:hAnsi="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排水系统</w:t>
                  </w:r>
                </w:p>
              </w:tc>
              <w:tc>
                <w:tcPr>
                  <w:tcW w:w="1980" w:type="pct"/>
                  <w:gridSpan w:val="3"/>
                  <w:tcBorders>
                    <w:tl2br w:val="nil"/>
                    <w:tr2bl w:val="nil"/>
                  </w:tcBorders>
                  <w:noWrap w:val="0"/>
                  <w:vAlign w:val="center"/>
                </w:tcPr>
                <w:p>
                  <w:pPr>
                    <w:pStyle w:val="42"/>
                    <w:adjustRightInd w:val="0"/>
                    <w:snapToGrid w:val="0"/>
                    <w:spacing w:line="240" w:lineRule="auto"/>
                    <w:ind w:right="-53" w:rightChars="-25"/>
                    <w:rPr>
                      <w:rFonts w:ascii="Times New Roman" w:hAnsi="Times New Roman"/>
                      <w:kern w:val="0"/>
                      <w:szCs w:val="21"/>
                    </w:rPr>
                  </w:pPr>
                  <w:r>
                    <w:rPr>
                      <w:rFonts w:ascii="Times New Roman" w:hAnsi="Times New Roman"/>
                      <w:kern w:val="0"/>
                      <w:szCs w:val="21"/>
                    </w:rPr>
                    <w:t>生活污水设置</w:t>
                  </w:r>
                  <w:r>
                    <w:rPr>
                      <w:rFonts w:hint="eastAsia" w:ascii="Times New Roman" w:hAnsi="Times New Roman"/>
                      <w:kern w:val="0"/>
                      <w:szCs w:val="21"/>
                    </w:rPr>
                    <w:t>旱厕（已做</w:t>
                  </w:r>
                  <w:r>
                    <w:rPr>
                      <w:rFonts w:ascii="Times New Roman" w:hAnsi="Times New Roman"/>
                      <w:kern w:val="0"/>
                      <w:szCs w:val="21"/>
                    </w:rPr>
                    <w:t>防渗</w:t>
                  </w:r>
                  <w:r>
                    <w:rPr>
                      <w:rFonts w:hint="eastAsia" w:ascii="Times New Roman" w:hAnsi="Times New Roman"/>
                      <w:kern w:val="0"/>
                      <w:szCs w:val="21"/>
                    </w:rPr>
                    <w:t>），</w:t>
                  </w:r>
                  <w:r>
                    <w:rPr>
                      <w:rFonts w:ascii="Times New Roman" w:hAnsi="Times New Roman"/>
                      <w:kern w:val="0"/>
                      <w:szCs w:val="21"/>
                    </w:rPr>
                    <w:t>地面设备清洗废水</w:t>
                  </w:r>
                  <w:r>
                    <w:rPr>
                      <w:rFonts w:hint="eastAsia" w:ascii="Times New Roman" w:hAnsi="Times New Roman"/>
                      <w:kern w:val="0"/>
                      <w:szCs w:val="21"/>
                    </w:rPr>
                    <w:t>设置</w:t>
                  </w:r>
                  <w:r>
                    <w:rPr>
                      <w:rFonts w:ascii="Times New Roman" w:hAnsi="Times New Roman"/>
                      <w:kern w:val="0"/>
                      <w:szCs w:val="21"/>
                    </w:rPr>
                    <w:t>沉淀池</w:t>
                  </w:r>
                </w:p>
              </w:tc>
              <w:tc>
                <w:tcPr>
                  <w:tcW w:w="1869" w:type="pct"/>
                  <w:gridSpan w:val="2"/>
                  <w:tcBorders>
                    <w:tl2br w:val="nil"/>
                    <w:tr2bl w:val="nil"/>
                  </w:tcBorders>
                  <w:noWrap w:val="0"/>
                  <w:vAlign w:val="center"/>
                </w:tcPr>
                <w:p>
                  <w:pPr>
                    <w:pStyle w:val="42"/>
                    <w:adjustRightInd w:val="0"/>
                    <w:snapToGrid w:val="0"/>
                    <w:spacing w:line="240" w:lineRule="auto"/>
                    <w:ind w:right="-53" w:rightChars="-25"/>
                    <w:rPr>
                      <w:rFonts w:hint="default" w:ascii="Times New Roman" w:hAnsi="Times New Roman" w:eastAsia="宋体"/>
                      <w:szCs w:val="21"/>
                      <w:vertAlign w:val="baseline"/>
                      <w:lang w:val="en-US" w:eastAsia="zh-CN"/>
                    </w:rPr>
                  </w:pPr>
                  <w:r>
                    <w:rPr>
                      <w:rFonts w:hint="eastAsia" w:ascii="Times New Roman" w:hAnsi="Times New Roman"/>
                      <w:szCs w:val="21"/>
                      <w:lang w:eastAsia="zh-CN"/>
                    </w:rPr>
                    <w:t>设置化粪池</w:t>
                  </w:r>
                  <w:r>
                    <w:rPr>
                      <w:rFonts w:hint="eastAsia" w:ascii="Times New Roman" w:hAnsi="Times New Roman"/>
                      <w:szCs w:val="21"/>
                      <w:lang w:val="en-US" w:eastAsia="zh-CN"/>
                    </w:rPr>
                    <w:t>9m</w:t>
                  </w:r>
                  <w:r>
                    <w:rPr>
                      <w:rFonts w:hint="eastAsia" w:ascii="Times New Roman" w:hAnsi="Times New Roman"/>
                      <w:szCs w:val="21"/>
                      <w:vertAlign w:val="superscript"/>
                      <w:lang w:val="en-US" w:eastAsia="zh-CN"/>
                    </w:rPr>
                    <w:t>3</w:t>
                  </w:r>
                  <w:r>
                    <w:rPr>
                      <w:rFonts w:hint="eastAsia" w:ascii="Times New Roman" w:hAnsi="Times New Roman"/>
                      <w:szCs w:val="21"/>
                      <w:vertAlign w:val="baseline"/>
                      <w:lang w:val="en-US" w:eastAsia="zh-CN"/>
                    </w:rPr>
                    <w:t>，地面清洗废水直接作为工艺用水，不存储。</w:t>
                  </w:r>
                </w:p>
              </w:tc>
              <w:tc>
                <w:tcPr>
                  <w:tcW w:w="498" w:type="pct"/>
                  <w:tcBorders>
                    <w:tl2br w:val="nil"/>
                    <w:tr2bl w:val="nil"/>
                  </w:tcBorders>
                  <w:noWrap w:val="0"/>
                  <w:vAlign w:val="center"/>
                </w:tcPr>
                <w:p>
                  <w:pPr>
                    <w:pStyle w:val="42"/>
                    <w:adjustRightInd w:val="0"/>
                    <w:snapToGrid w:val="0"/>
                    <w:spacing w:line="240" w:lineRule="auto"/>
                    <w:ind w:right="-53" w:rightChars="-25"/>
                    <w:rPr>
                      <w:rFonts w:hint="eastAsia" w:ascii="Times New Roman" w:hAnsi="Times New Roman" w:eastAsia="宋体"/>
                      <w:szCs w:val="21"/>
                      <w:lang w:eastAsia="zh-CN"/>
                    </w:rPr>
                  </w:pPr>
                  <w:r>
                    <w:rPr>
                      <w:rFonts w:hint="eastAsia" w:ascii="Times New Roman" w:hAnsi="Times New Roman"/>
                      <w:szCs w:val="21"/>
                      <w:lang w:eastAsia="zh-CN"/>
                    </w:rPr>
                    <w:t>新建化粪池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tcBorders>
                    <w:tl2br w:val="nil"/>
                    <w:tr2bl w:val="nil"/>
                  </w:tcBorders>
                  <w:noWrap w:val="0"/>
                  <w:vAlign w:val="center"/>
                </w:tcPr>
                <w:p>
                  <w:pPr>
                    <w:adjustRightInd w:val="0"/>
                    <w:snapToGrid w:val="0"/>
                    <w:ind w:right="-53" w:rightChars="-25"/>
                    <w:jc w:val="center"/>
                    <w:rPr>
                      <w:color w:val="000000"/>
                      <w:szCs w:val="21"/>
                    </w:rPr>
                  </w:pPr>
                  <w:r>
                    <w:rPr>
                      <w:color w:val="000000"/>
                      <w:szCs w:val="21"/>
                    </w:rPr>
                    <w:t>供电系统</w:t>
                  </w:r>
                </w:p>
              </w:tc>
              <w:tc>
                <w:tcPr>
                  <w:tcW w:w="1980" w:type="pct"/>
                  <w:gridSpan w:val="3"/>
                  <w:tcBorders>
                    <w:tl2br w:val="nil"/>
                    <w:tr2bl w:val="nil"/>
                  </w:tcBorders>
                  <w:noWrap w:val="0"/>
                  <w:vAlign w:val="center"/>
                </w:tcPr>
                <w:p>
                  <w:pPr>
                    <w:adjustRightInd w:val="0"/>
                    <w:snapToGrid w:val="0"/>
                    <w:ind w:left="-53" w:leftChars="-25" w:right="-53" w:rightChars="-25"/>
                    <w:jc w:val="center"/>
                    <w:rPr>
                      <w:color w:val="000000"/>
                      <w:szCs w:val="21"/>
                    </w:rPr>
                  </w:pPr>
                  <w:r>
                    <w:rPr>
                      <w:color w:val="000000"/>
                      <w:szCs w:val="21"/>
                    </w:rPr>
                    <w:t>由县区供电系统提供</w:t>
                  </w:r>
                </w:p>
              </w:tc>
              <w:tc>
                <w:tcPr>
                  <w:tcW w:w="1869" w:type="pct"/>
                  <w:gridSpan w:val="2"/>
                  <w:tcBorders>
                    <w:tl2br w:val="nil"/>
                    <w:tr2bl w:val="nil"/>
                  </w:tcBorders>
                  <w:noWrap w:val="0"/>
                  <w:vAlign w:val="center"/>
                </w:tcPr>
                <w:p>
                  <w:pPr>
                    <w:adjustRightInd w:val="0"/>
                    <w:snapToGrid w:val="0"/>
                    <w:ind w:left="-53" w:leftChars="-25" w:right="-53" w:rightChars="-25"/>
                    <w:jc w:val="center"/>
                    <w:rPr>
                      <w:color w:val="000000"/>
                      <w:szCs w:val="21"/>
                    </w:rPr>
                  </w:pPr>
                  <w:r>
                    <w:rPr>
                      <w:color w:val="000000"/>
                      <w:szCs w:val="21"/>
                    </w:rPr>
                    <w:t>由县区供电系统提供</w:t>
                  </w:r>
                </w:p>
              </w:tc>
              <w:tc>
                <w:tcPr>
                  <w:tcW w:w="498" w:type="pct"/>
                  <w:tcBorders>
                    <w:tl2br w:val="nil"/>
                    <w:tr2bl w:val="nil"/>
                  </w:tcBorders>
                  <w:noWrap w:val="0"/>
                  <w:vAlign w:val="center"/>
                </w:tcPr>
                <w:p>
                  <w:pPr>
                    <w:adjustRightInd w:val="0"/>
                    <w:snapToGrid w:val="0"/>
                    <w:ind w:left="-53" w:leftChars="-25" w:right="-53" w:rightChars="-25"/>
                    <w:jc w:val="center"/>
                    <w:rPr>
                      <w:color w:val="000000"/>
                      <w:szCs w:val="21"/>
                    </w:rPr>
                  </w:pPr>
                  <w:r>
                    <w:rPr>
                      <w:rFonts w:hint="eastAsia" w:ascii="Times New Roman" w:hAnsi="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tcBorders>
                    <w:tl2br w:val="nil"/>
                    <w:tr2bl w:val="nil"/>
                  </w:tcBorders>
                  <w:noWrap w:val="0"/>
                  <w:vAlign w:val="center"/>
                </w:tcPr>
                <w:p>
                  <w:pPr>
                    <w:adjustRightInd w:val="0"/>
                    <w:snapToGrid w:val="0"/>
                    <w:ind w:left="-53" w:leftChars="-25" w:right="-53" w:rightChars="-25"/>
                    <w:jc w:val="center"/>
                    <w:rPr>
                      <w:color w:val="000000"/>
                      <w:szCs w:val="21"/>
                    </w:rPr>
                  </w:pPr>
                  <w:r>
                    <w:rPr>
                      <w:color w:val="000000"/>
                      <w:szCs w:val="21"/>
                    </w:rPr>
                    <w:t>供热、供气</w:t>
                  </w:r>
                </w:p>
              </w:tc>
              <w:tc>
                <w:tcPr>
                  <w:tcW w:w="1980" w:type="pct"/>
                  <w:gridSpan w:val="3"/>
                  <w:tcBorders>
                    <w:tl2br w:val="nil"/>
                    <w:tr2bl w:val="nil"/>
                  </w:tcBorders>
                  <w:noWrap w:val="0"/>
                  <w:vAlign w:val="center"/>
                </w:tcPr>
                <w:p>
                  <w:pPr>
                    <w:pStyle w:val="43"/>
                    <w:adjustRightInd w:val="0"/>
                    <w:snapToGrid w:val="0"/>
                    <w:ind w:left="-53" w:leftChars="-25" w:right="-25"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本项目办公生活区冬季供暖采用电暖器</w:t>
                  </w:r>
                </w:p>
              </w:tc>
              <w:tc>
                <w:tcPr>
                  <w:tcW w:w="1869" w:type="pct"/>
                  <w:gridSpan w:val="2"/>
                  <w:tcBorders>
                    <w:tl2br w:val="nil"/>
                    <w:tr2bl w:val="nil"/>
                  </w:tcBorders>
                  <w:noWrap w:val="0"/>
                  <w:vAlign w:val="center"/>
                </w:tcPr>
                <w:p>
                  <w:pPr>
                    <w:pStyle w:val="43"/>
                    <w:adjustRightInd w:val="0"/>
                    <w:snapToGrid w:val="0"/>
                    <w:ind w:left="-53" w:leftChars="-25" w:right="-25" w:firstLine="0" w:firstLineChars="0"/>
                    <w:jc w:val="center"/>
                    <w:rPr>
                      <w:rFonts w:hint="eastAsia" w:ascii="Times New Roman" w:hAnsi="Times New Roman" w:cs="Times New Roman" w:eastAsiaTheme="minorEastAsia"/>
                      <w:kern w:val="2"/>
                      <w:sz w:val="21"/>
                      <w:szCs w:val="21"/>
                      <w:lang w:eastAsia="zh-CN"/>
                    </w:rPr>
                  </w:pPr>
                  <w:r>
                    <w:rPr>
                      <w:rFonts w:ascii="Times New Roman" w:hAnsi="Times New Roman" w:cs="Times New Roman"/>
                      <w:kern w:val="2"/>
                      <w:sz w:val="21"/>
                      <w:szCs w:val="21"/>
                    </w:rPr>
                    <w:t>本项目办公生活区冬季供暖采用电</w:t>
                  </w:r>
                  <w:r>
                    <w:rPr>
                      <w:rFonts w:hint="eastAsia" w:ascii="Times New Roman" w:hAnsi="Times New Roman" w:cs="Times New Roman"/>
                      <w:kern w:val="2"/>
                      <w:sz w:val="21"/>
                      <w:szCs w:val="21"/>
                      <w:lang w:eastAsia="zh-CN"/>
                    </w:rPr>
                    <w:t>锅炉</w:t>
                  </w:r>
                </w:p>
              </w:tc>
              <w:tc>
                <w:tcPr>
                  <w:tcW w:w="498" w:type="pct"/>
                  <w:tcBorders>
                    <w:tl2br w:val="nil"/>
                    <w:tr2bl w:val="nil"/>
                  </w:tcBorders>
                  <w:noWrap w:val="0"/>
                  <w:vAlign w:val="center"/>
                </w:tcPr>
                <w:p>
                  <w:pPr>
                    <w:pStyle w:val="43"/>
                    <w:adjustRightInd w:val="0"/>
                    <w:snapToGrid w:val="0"/>
                    <w:ind w:left="-53" w:leftChars="-25" w:right="-25" w:firstLine="0" w:firstLineChars="0"/>
                    <w:jc w:val="center"/>
                    <w:rPr>
                      <w:rFonts w:ascii="Times New Roman" w:hAnsi="Times New Roman" w:cs="Times New Roman"/>
                      <w:kern w:val="2"/>
                      <w:sz w:val="21"/>
                      <w:szCs w:val="21"/>
                    </w:rPr>
                  </w:pPr>
                  <w:r>
                    <w:rPr>
                      <w:rFonts w:hint="eastAsia" w:ascii="Times New Roman" w:hAnsi="Times New Roman"/>
                      <w:sz w:val="21"/>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203" w:type="pct"/>
                  <w:vMerge w:val="restart"/>
                  <w:tcBorders>
                    <w:tl2br w:val="nil"/>
                    <w:tr2bl w:val="nil"/>
                  </w:tcBorders>
                  <w:noWrap w:val="0"/>
                  <w:vAlign w:val="center"/>
                </w:tcPr>
                <w:p>
                  <w:pPr>
                    <w:adjustRightInd w:val="0"/>
                    <w:snapToGrid w:val="0"/>
                    <w:ind w:left="-53" w:leftChars="-25" w:right="-53" w:rightChars="-25"/>
                    <w:jc w:val="center"/>
                    <w:rPr>
                      <w:color w:val="000000"/>
                      <w:szCs w:val="21"/>
                    </w:rPr>
                  </w:pPr>
                  <w:r>
                    <w:rPr>
                      <w:color w:val="000000"/>
                      <w:szCs w:val="21"/>
                    </w:rPr>
                    <w:t>环保</w:t>
                  </w:r>
                </w:p>
                <w:p>
                  <w:pPr>
                    <w:adjustRightInd w:val="0"/>
                    <w:snapToGrid w:val="0"/>
                    <w:ind w:left="-53" w:leftChars="-25" w:right="-53" w:rightChars="-25"/>
                    <w:jc w:val="center"/>
                    <w:rPr>
                      <w:color w:val="000000"/>
                      <w:szCs w:val="21"/>
                    </w:rPr>
                  </w:pPr>
                  <w:r>
                    <w:rPr>
                      <w:color w:val="000000"/>
                      <w:szCs w:val="21"/>
                    </w:rPr>
                    <w:t>工程</w:t>
                  </w:r>
                </w:p>
              </w:tc>
              <w:tc>
                <w:tcPr>
                  <w:tcW w:w="448" w:type="pct"/>
                  <w:vMerge w:val="restart"/>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废水</w:t>
                  </w:r>
                </w:p>
              </w:tc>
              <w:tc>
                <w:tcPr>
                  <w:tcW w:w="1980" w:type="pct"/>
                  <w:gridSpan w:val="3"/>
                  <w:tcBorders>
                    <w:tl2br w:val="nil"/>
                    <w:tr2bl w:val="nil"/>
                  </w:tcBorders>
                  <w:noWrap w:val="0"/>
                  <w:vAlign w:val="center"/>
                </w:tcPr>
                <w:p>
                  <w:pPr>
                    <w:jc w:val="center"/>
                    <w:rPr>
                      <w:color w:val="000000"/>
                      <w:szCs w:val="21"/>
                    </w:rPr>
                  </w:pPr>
                  <w:r>
                    <w:rPr>
                      <w:iCs/>
                      <w:color w:val="000000"/>
                      <w:szCs w:val="21"/>
                    </w:rPr>
                    <w:t>生活污水经旱厕后定期清掏</w:t>
                  </w:r>
                  <w:r>
                    <w:rPr>
                      <w:rFonts w:hint="eastAsia"/>
                      <w:iCs/>
                      <w:color w:val="000000"/>
                      <w:szCs w:val="21"/>
                    </w:rPr>
                    <w:t>于粪便暂存区</w:t>
                  </w:r>
                  <w:r>
                    <w:rPr>
                      <w:iCs/>
                      <w:color w:val="000000"/>
                      <w:szCs w:val="21"/>
                    </w:rPr>
                    <w:t>作为项目原料使用</w:t>
                  </w:r>
                </w:p>
              </w:tc>
              <w:tc>
                <w:tcPr>
                  <w:tcW w:w="1869" w:type="pct"/>
                  <w:gridSpan w:val="2"/>
                  <w:tcBorders>
                    <w:tl2br w:val="nil"/>
                    <w:tr2bl w:val="nil"/>
                  </w:tcBorders>
                  <w:noWrap w:val="0"/>
                  <w:vAlign w:val="center"/>
                </w:tcPr>
                <w:p>
                  <w:pPr>
                    <w:adjustRightInd w:val="0"/>
                    <w:snapToGrid w:val="0"/>
                    <w:ind w:left="-53" w:leftChars="-25" w:right="-53" w:rightChars="-25"/>
                    <w:jc w:val="center"/>
                    <w:rPr>
                      <w:color w:val="000000"/>
                      <w:kern w:val="0"/>
                      <w:szCs w:val="21"/>
                    </w:rPr>
                  </w:pPr>
                  <w:r>
                    <w:rPr>
                      <w:iCs/>
                      <w:color w:val="000000"/>
                      <w:szCs w:val="21"/>
                    </w:rPr>
                    <w:t>生活污水经</w:t>
                  </w:r>
                  <w:r>
                    <w:rPr>
                      <w:rFonts w:hint="eastAsia"/>
                      <w:iCs/>
                      <w:color w:val="000000"/>
                      <w:szCs w:val="21"/>
                      <w:lang w:eastAsia="zh-CN"/>
                    </w:rPr>
                    <w:t>化粪池</w:t>
                  </w:r>
                  <w:r>
                    <w:rPr>
                      <w:iCs/>
                      <w:color w:val="000000"/>
                      <w:szCs w:val="21"/>
                    </w:rPr>
                    <w:t>后定期清掏</w:t>
                  </w:r>
                  <w:r>
                    <w:rPr>
                      <w:rFonts w:hint="eastAsia"/>
                      <w:iCs/>
                      <w:color w:val="000000"/>
                      <w:szCs w:val="21"/>
                    </w:rPr>
                    <w:t>于粪便暂存区</w:t>
                  </w:r>
                  <w:r>
                    <w:rPr>
                      <w:iCs/>
                      <w:color w:val="000000"/>
                      <w:szCs w:val="21"/>
                    </w:rPr>
                    <w:t>作为项目原料使用</w:t>
                  </w:r>
                </w:p>
              </w:tc>
              <w:tc>
                <w:tcPr>
                  <w:tcW w:w="498" w:type="pct"/>
                  <w:tcBorders>
                    <w:tl2br w:val="nil"/>
                    <w:tr2bl w:val="nil"/>
                  </w:tcBorders>
                  <w:noWrap w:val="0"/>
                  <w:vAlign w:val="center"/>
                </w:tcPr>
                <w:p>
                  <w:pPr>
                    <w:adjustRightInd w:val="0"/>
                    <w:snapToGrid w:val="0"/>
                    <w:ind w:left="-53" w:leftChars="-25" w:right="-53" w:rightChars="-25"/>
                    <w:jc w:val="center"/>
                    <w:rPr>
                      <w:color w:val="000000"/>
                      <w:szCs w:val="21"/>
                    </w:rPr>
                  </w:pPr>
                  <w:r>
                    <w:rPr>
                      <w:rFonts w:hint="eastAsia" w:ascii="Times New Roman" w:hAnsi="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p>
              </w:tc>
              <w:tc>
                <w:tcPr>
                  <w:tcW w:w="1980" w:type="pct"/>
                  <w:gridSpan w:val="3"/>
                  <w:tcBorders>
                    <w:tl2br w:val="nil"/>
                    <w:tr2bl w:val="nil"/>
                  </w:tcBorders>
                  <w:noWrap w:val="0"/>
                  <w:vAlign w:val="center"/>
                </w:tcPr>
                <w:p>
                  <w:pPr>
                    <w:jc w:val="center"/>
                    <w:rPr>
                      <w:iCs/>
                      <w:color w:val="000000"/>
                      <w:szCs w:val="21"/>
                    </w:rPr>
                  </w:pPr>
                  <w:r>
                    <w:rPr>
                      <w:iCs/>
                      <w:color w:val="000000"/>
                      <w:szCs w:val="21"/>
                    </w:rPr>
                    <w:t>定期清掏作为项目原料配料使用</w:t>
                  </w:r>
                </w:p>
              </w:tc>
              <w:tc>
                <w:tcPr>
                  <w:tcW w:w="1869" w:type="pct"/>
                  <w:gridSpan w:val="2"/>
                  <w:tcBorders>
                    <w:tl2br w:val="nil"/>
                    <w:tr2bl w:val="nil"/>
                  </w:tcBorders>
                  <w:noWrap w:val="0"/>
                  <w:vAlign w:val="center"/>
                </w:tcPr>
                <w:p>
                  <w:pPr>
                    <w:adjustRightInd w:val="0"/>
                    <w:snapToGrid w:val="0"/>
                    <w:ind w:left="-53" w:leftChars="-25" w:right="-53" w:rightChars="-25"/>
                    <w:jc w:val="center"/>
                    <w:rPr>
                      <w:color w:val="000000"/>
                      <w:szCs w:val="21"/>
                    </w:rPr>
                  </w:pPr>
                  <w:r>
                    <w:rPr>
                      <w:iCs/>
                      <w:color w:val="000000"/>
                      <w:szCs w:val="21"/>
                    </w:rPr>
                    <w:t>定期清掏作为项目原料配料使用</w:t>
                  </w:r>
                </w:p>
              </w:tc>
              <w:tc>
                <w:tcPr>
                  <w:tcW w:w="498" w:type="pct"/>
                  <w:tcBorders>
                    <w:tl2br w:val="nil"/>
                    <w:tr2bl w:val="nil"/>
                  </w:tcBorders>
                  <w:noWrap w:val="0"/>
                  <w:vAlign w:val="center"/>
                </w:tcPr>
                <w:p>
                  <w:pPr>
                    <w:adjustRightInd w:val="0"/>
                    <w:snapToGrid w:val="0"/>
                    <w:ind w:left="-53" w:leftChars="-25" w:right="-53" w:rightChars="-25"/>
                    <w:jc w:val="center"/>
                    <w:rPr>
                      <w:color w:val="000000"/>
                      <w:szCs w:val="21"/>
                    </w:rPr>
                  </w:pPr>
                  <w:r>
                    <w:rPr>
                      <w:rFonts w:hint="eastAsia" w:ascii="Times New Roman" w:hAnsi="Times New Roman"/>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restart"/>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废气</w:t>
                  </w:r>
                </w:p>
              </w:tc>
              <w:tc>
                <w:tcPr>
                  <w:tcW w:w="393" w:type="pct"/>
                  <w:vMerge w:val="restart"/>
                  <w:tcBorders>
                    <w:tl2br w:val="nil"/>
                    <w:tr2bl w:val="nil"/>
                  </w:tcBorders>
                  <w:noWrap w:val="0"/>
                  <w:vAlign w:val="center"/>
                </w:tcPr>
                <w:p>
                  <w:pPr>
                    <w:adjustRightInd w:val="0"/>
                    <w:snapToGrid w:val="0"/>
                    <w:ind w:right="-53" w:rightChars="-25"/>
                    <w:jc w:val="center"/>
                    <w:rPr>
                      <w:bCs/>
                      <w:color w:val="000000"/>
                      <w:szCs w:val="21"/>
                    </w:rPr>
                  </w:pPr>
                  <w:r>
                    <w:rPr>
                      <w:bCs/>
                      <w:color w:val="000000"/>
                      <w:kern w:val="0"/>
                      <w:szCs w:val="21"/>
                    </w:rPr>
                    <w:t>无组织</w:t>
                  </w:r>
                  <w:r>
                    <w:rPr>
                      <w:rFonts w:hint="eastAsia"/>
                      <w:bCs/>
                      <w:color w:val="000000"/>
                      <w:kern w:val="0"/>
                      <w:szCs w:val="21"/>
                    </w:rPr>
                    <w:t>废气</w:t>
                  </w:r>
                </w:p>
              </w:tc>
              <w:tc>
                <w:tcPr>
                  <w:tcW w:w="1586" w:type="pct"/>
                  <w:gridSpan w:val="2"/>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在草棚</w:t>
                  </w:r>
                  <w:r>
                    <w:rPr>
                      <w:rFonts w:hint="default" w:ascii="Times New Roman" w:hAnsi="Times New Roman" w:cs="Times New Roman"/>
                      <w:color w:val="auto"/>
                      <w:kern w:val="0"/>
                      <w:szCs w:val="21"/>
                    </w:rPr>
                    <w:t>粪便暂存区</w:t>
                  </w:r>
                  <w:r>
                    <w:rPr>
                      <w:rFonts w:hint="default" w:ascii="Times New Roman" w:hAnsi="Times New Roman" w:cs="Times New Roman"/>
                      <w:bCs/>
                      <w:color w:val="auto"/>
                      <w:szCs w:val="21"/>
                    </w:rPr>
                    <w:t>安装2套生物除菌除臭机；</w:t>
                  </w:r>
                </w:p>
                <w:p>
                  <w:pPr>
                    <w:adjustRightInd w:val="0"/>
                    <w:snapToGrid w:val="0"/>
                    <w:ind w:left="-57" w:right="-53" w:rightChars="-25"/>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草棚秸秆储存区设置1套移动式水雾喷淋系统；</w:t>
                  </w:r>
                </w:p>
              </w:tc>
              <w:tc>
                <w:tcPr>
                  <w:tcW w:w="1869" w:type="pct"/>
                  <w:gridSpan w:val="2"/>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本项目不</w:t>
                  </w:r>
                  <w:r>
                    <w:rPr>
                      <w:rFonts w:hint="eastAsia" w:ascii="Times New Roman" w:hAnsi="Times New Roman" w:cs="Times New Roman"/>
                      <w:color w:val="000000"/>
                      <w:szCs w:val="21"/>
                      <w:lang w:eastAsia="zh-CN"/>
                    </w:rPr>
                    <w:t>使</w:t>
                  </w:r>
                  <w:r>
                    <w:rPr>
                      <w:rFonts w:hint="default" w:ascii="Times New Roman" w:hAnsi="Times New Roman" w:cs="Times New Roman"/>
                      <w:color w:val="000000"/>
                      <w:szCs w:val="21"/>
                      <w:lang w:eastAsia="zh-CN"/>
                    </w:rPr>
                    <w:t>用秸秆</w:t>
                  </w:r>
                </w:p>
              </w:tc>
              <w:tc>
                <w:tcPr>
                  <w:tcW w:w="498"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eastAsiaTheme="minorEastAsia"/>
                      <w:color w:val="000000"/>
                      <w:szCs w:val="21"/>
                      <w:lang w:val="en-US" w:eastAsia="zh-CN"/>
                    </w:rPr>
                  </w:pPr>
                  <w:r>
                    <w:rPr>
                      <w:rFonts w:hint="default" w:ascii="Times New Roman" w:hAnsi="Times New Roman" w:cs="Times New Roman"/>
                      <w:color w:val="000000"/>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p>
              </w:tc>
              <w:tc>
                <w:tcPr>
                  <w:tcW w:w="393" w:type="pct"/>
                  <w:vMerge w:val="continue"/>
                  <w:tcBorders>
                    <w:tl2br w:val="nil"/>
                    <w:tr2bl w:val="nil"/>
                  </w:tcBorders>
                  <w:noWrap w:val="0"/>
                  <w:vAlign w:val="center"/>
                </w:tcPr>
                <w:p>
                  <w:pPr>
                    <w:adjustRightInd w:val="0"/>
                    <w:snapToGrid w:val="0"/>
                    <w:ind w:right="-53" w:rightChars="-25"/>
                    <w:jc w:val="center"/>
                    <w:rPr>
                      <w:bCs/>
                      <w:color w:val="000000"/>
                      <w:szCs w:val="21"/>
                    </w:rPr>
                  </w:pPr>
                </w:p>
              </w:tc>
              <w:tc>
                <w:tcPr>
                  <w:tcW w:w="1586" w:type="pct"/>
                  <w:gridSpan w:val="2"/>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在有机肥车间发酵区安装1套生物除菌除臭机；</w:t>
                  </w:r>
                </w:p>
              </w:tc>
              <w:tc>
                <w:tcPr>
                  <w:tcW w:w="1869" w:type="pct"/>
                  <w:gridSpan w:val="2"/>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有机肥车间人工喷洒除臭剂</w:t>
                  </w:r>
                </w:p>
              </w:tc>
              <w:tc>
                <w:tcPr>
                  <w:tcW w:w="498"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除臭方式改变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p>
              </w:tc>
              <w:tc>
                <w:tcPr>
                  <w:tcW w:w="393" w:type="pct"/>
                  <w:vMerge w:val="continue"/>
                  <w:tcBorders>
                    <w:tl2br w:val="nil"/>
                    <w:tr2bl w:val="nil"/>
                  </w:tcBorders>
                  <w:noWrap w:val="0"/>
                  <w:vAlign w:val="center"/>
                </w:tcPr>
                <w:p>
                  <w:pPr>
                    <w:adjustRightInd w:val="0"/>
                    <w:snapToGrid w:val="0"/>
                    <w:ind w:left="-57" w:right="-53" w:rightChars="-25"/>
                    <w:jc w:val="center"/>
                    <w:rPr>
                      <w:bCs/>
                      <w:color w:val="000000"/>
                      <w:szCs w:val="21"/>
                    </w:rPr>
                  </w:pPr>
                </w:p>
              </w:tc>
              <w:tc>
                <w:tcPr>
                  <w:tcW w:w="1586" w:type="pct"/>
                  <w:gridSpan w:val="2"/>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在有机肥车间设置1套移动式水雾喷淋系统；</w:t>
                  </w:r>
                </w:p>
              </w:tc>
              <w:tc>
                <w:tcPr>
                  <w:tcW w:w="1869" w:type="pct"/>
                  <w:gridSpan w:val="2"/>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color w:val="auto"/>
                      <w:szCs w:val="21"/>
                    </w:rPr>
                  </w:pPr>
                  <w:r>
                    <w:rPr>
                      <w:rFonts w:hint="default" w:ascii="Times New Roman" w:hAnsi="Times New Roman" w:cs="Times New Roman"/>
                      <w:bCs/>
                      <w:color w:val="auto"/>
                      <w:szCs w:val="21"/>
                    </w:rPr>
                    <w:t>在有机肥车间设置1套移动式水雾喷淋系统；</w:t>
                  </w:r>
                </w:p>
              </w:tc>
              <w:tc>
                <w:tcPr>
                  <w:tcW w:w="498"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p>
              </w:tc>
              <w:tc>
                <w:tcPr>
                  <w:tcW w:w="393" w:type="pct"/>
                  <w:vMerge w:val="continue"/>
                  <w:tcBorders>
                    <w:tl2br w:val="nil"/>
                    <w:tr2bl w:val="nil"/>
                  </w:tcBorders>
                  <w:noWrap w:val="0"/>
                  <w:vAlign w:val="center"/>
                </w:tcPr>
                <w:p>
                  <w:pPr>
                    <w:adjustRightInd w:val="0"/>
                    <w:snapToGrid w:val="0"/>
                    <w:ind w:left="-57" w:right="-53" w:rightChars="-25"/>
                    <w:jc w:val="center"/>
                    <w:rPr>
                      <w:bCs/>
                      <w:color w:val="000000"/>
                      <w:szCs w:val="21"/>
                    </w:rPr>
                  </w:pPr>
                </w:p>
              </w:tc>
              <w:tc>
                <w:tcPr>
                  <w:tcW w:w="1586" w:type="pct"/>
                  <w:gridSpan w:val="2"/>
                  <w:tcBorders>
                    <w:tl2br w:val="nil"/>
                    <w:tr2bl w:val="nil"/>
                  </w:tcBorders>
                  <w:noWrap w:val="0"/>
                  <w:vAlign w:val="center"/>
                </w:tcPr>
                <w:p>
                  <w:pPr>
                    <w:adjustRightInd w:val="0"/>
                    <w:snapToGrid w:val="0"/>
                    <w:ind w:left="-57" w:right="-53" w:rightChars="-25"/>
                    <w:jc w:val="center"/>
                    <w:rPr>
                      <w:bCs/>
                      <w:color w:val="auto"/>
                      <w:szCs w:val="21"/>
                    </w:rPr>
                  </w:pPr>
                  <w:r>
                    <w:rPr>
                      <w:bCs/>
                      <w:color w:val="auto"/>
                      <w:szCs w:val="21"/>
                    </w:rPr>
                    <w:t>在</w:t>
                  </w:r>
                  <w:r>
                    <w:rPr>
                      <w:rFonts w:hint="eastAsia"/>
                      <w:bCs/>
                      <w:color w:val="auto"/>
                      <w:szCs w:val="21"/>
                    </w:rPr>
                    <w:t>菌剂车间</w:t>
                  </w:r>
                  <w:r>
                    <w:rPr>
                      <w:bCs/>
                      <w:color w:val="auto"/>
                      <w:szCs w:val="21"/>
                    </w:rPr>
                    <w:t>发酵</w:t>
                  </w:r>
                  <w:r>
                    <w:rPr>
                      <w:rFonts w:hint="eastAsia"/>
                      <w:bCs/>
                      <w:color w:val="auto"/>
                      <w:szCs w:val="21"/>
                    </w:rPr>
                    <w:t>区域</w:t>
                  </w:r>
                  <w:r>
                    <w:rPr>
                      <w:bCs/>
                      <w:color w:val="auto"/>
                      <w:szCs w:val="21"/>
                    </w:rPr>
                    <w:t>安装1套生物除菌除臭机除臭</w:t>
                  </w:r>
                </w:p>
              </w:tc>
              <w:tc>
                <w:tcPr>
                  <w:tcW w:w="1869" w:type="pct"/>
                  <w:gridSpan w:val="2"/>
                  <w:tcBorders>
                    <w:tl2br w:val="nil"/>
                    <w:tr2bl w:val="nil"/>
                  </w:tcBorders>
                  <w:noWrap w:val="0"/>
                  <w:vAlign w:val="center"/>
                </w:tcPr>
                <w:p>
                  <w:pPr>
                    <w:adjustRightInd w:val="0"/>
                    <w:snapToGrid w:val="0"/>
                    <w:ind w:left="-57" w:right="-53" w:rightChars="-25"/>
                    <w:jc w:val="center"/>
                    <w:rPr>
                      <w:color w:val="000000"/>
                      <w:szCs w:val="21"/>
                    </w:rPr>
                  </w:pPr>
                  <w:r>
                    <w:rPr>
                      <w:rFonts w:hint="eastAsia"/>
                      <w:color w:val="000000"/>
                      <w:szCs w:val="21"/>
                      <w:lang w:eastAsia="zh-CN"/>
                    </w:rPr>
                    <w:t>菌剂车间人工喷洒除臭剂</w:t>
                  </w:r>
                </w:p>
              </w:tc>
              <w:tc>
                <w:tcPr>
                  <w:tcW w:w="498" w:type="pct"/>
                  <w:tcBorders>
                    <w:tl2br w:val="nil"/>
                    <w:tr2bl w:val="nil"/>
                  </w:tcBorders>
                  <w:noWrap w:val="0"/>
                  <w:vAlign w:val="center"/>
                </w:tcPr>
                <w:p>
                  <w:pPr>
                    <w:adjustRightInd w:val="0"/>
                    <w:snapToGrid w:val="0"/>
                    <w:ind w:left="-57" w:right="-53" w:rightChars="-25"/>
                    <w:jc w:val="center"/>
                    <w:rPr>
                      <w:color w:val="000000"/>
                      <w:szCs w:val="21"/>
                    </w:rPr>
                  </w:pPr>
                  <w:r>
                    <w:rPr>
                      <w:rFonts w:hint="eastAsia"/>
                      <w:color w:val="000000"/>
                      <w:szCs w:val="21"/>
                      <w:lang w:eastAsia="zh-CN"/>
                    </w:rPr>
                    <w:t>除臭方式改变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4"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p>
              </w:tc>
              <w:tc>
                <w:tcPr>
                  <w:tcW w:w="393" w:type="pct"/>
                  <w:vMerge w:val="restart"/>
                  <w:tcBorders>
                    <w:tl2br w:val="nil"/>
                    <w:tr2bl w:val="nil"/>
                  </w:tcBorders>
                  <w:noWrap w:val="0"/>
                  <w:vAlign w:val="center"/>
                </w:tcPr>
                <w:p>
                  <w:pPr>
                    <w:adjustRightInd w:val="0"/>
                    <w:snapToGrid w:val="0"/>
                    <w:ind w:left="-57" w:right="-53" w:rightChars="-25"/>
                    <w:jc w:val="center"/>
                    <w:rPr>
                      <w:bCs/>
                      <w:color w:val="000000"/>
                      <w:szCs w:val="21"/>
                    </w:rPr>
                  </w:pPr>
                  <w:r>
                    <w:rPr>
                      <w:bCs/>
                      <w:color w:val="000000"/>
                      <w:szCs w:val="21"/>
                    </w:rPr>
                    <w:t>有组织废气</w:t>
                  </w:r>
                </w:p>
              </w:tc>
              <w:tc>
                <w:tcPr>
                  <w:tcW w:w="943"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破碎区粉尘设置1套集尘罩</w:t>
                  </w:r>
                </w:p>
              </w:tc>
              <w:tc>
                <w:tcPr>
                  <w:tcW w:w="643" w:type="pct"/>
                  <w:vMerge w:val="restar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1套“布袋除尘器+1根15m高排气筒”</w:t>
                  </w:r>
                </w:p>
              </w:tc>
              <w:tc>
                <w:tcPr>
                  <w:tcW w:w="934"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color w:val="000000"/>
                      <w:szCs w:val="21"/>
                    </w:rPr>
                  </w:pPr>
                  <w:r>
                    <w:rPr>
                      <w:rFonts w:hint="default" w:ascii="Times New Roman" w:hAnsi="Times New Roman" w:cs="Times New Roman"/>
                      <w:bCs/>
                      <w:color w:val="auto"/>
                      <w:szCs w:val="21"/>
                    </w:rPr>
                    <w:t>破碎区粉尘设置1套集尘罩</w:t>
                  </w:r>
                </w:p>
              </w:tc>
              <w:tc>
                <w:tcPr>
                  <w:tcW w:w="934" w:type="pct"/>
                  <w:vMerge w:val="restar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有机肥车间设置</w:t>
                  </w:r>
                  <w:r>
                    <w:rPr>
                      <w:rFonts w:hint="default" w:ascii="Times New Roman" w:hAnsi="Times New Roman" w:cs="Times New Roman"/>
                      <w:bCs/>
                      <w:color w:val="000000"/>
                      <w:szCs w:val="21"/>
                    </w:rPr>
                    <w:t>1套“布袋除尘器+1根15m高排气筒”</w:t>
                  </w:r>
                  <w:r>
                    <w:rPr>
                      <w:rFonts w:hint="default" w:ascii="Times New Roman" w:hAnsi="Times New Roman" w:cs="Times New Roman"/>
                      <w:bCs/>
                      <w:color w:val="000000"/>
                      <w:szCs w:val="21"/>
                      <w:lang w:eastAsia="zh-CN"/>
                    </w:rPr>
                    <w:t>；</w:t>
                  </w:r>
                  <w:r>
                    <w:rPr>
                      <w:rFonts w:hint="default" w:ascii="Times New Roman" w:hAnsi="Times New Roman" w:cs="Times New Roman"/>
                      <w:color w:val="000000"/>
                      <w:szCs w:val="21"/>
                      <w:lang w:eastAsia="zh-CN"/>
                    </w:rPr>
                    <w:t>菌剂车间设置</w:t>
                  </w:r>
                  <w:r>
                    <w:rPr>
                      <w:rFonts w:hint="default" w:ascii="Times New Roman" w:hAnsi="Times New Roman" w:cs="Times New Roman"/>
                      <w:bCs/>
                      <w:color w:val="000000"/>
                      <w:szCs w:val="21"/>
                    </w:rPr>
                    <w:t>1套“布袋除尘器+1根15m高排气筒”</w:t>
                  </w:r>
                </w:p>
              </w:tc>
              <w:tc>
                <w:tcPr>
                  <w:tcW w:w="498" w:type="pct"/>
                  <w:vMerge w:val="restart"/>
                  <w:tcBorders>
                    <w:tl2br w:val="nil"/>
                    <w:tr2bl w:val="nil"/>
                  </w:tcBorders>
                  <w:noWrap w:val="0"/>
                  <w:vAlign w:val="center"/>
                </w:tcPr>
                <w:p>
                  <w:pPr>
                    <w:adjustRightInd w:val="0"/>
                    <w:snapToGrid w:val="0"/>
                    <w:ind w:left="-57" w:right="-53" w:rightChars="-25"/>
                    <w:jc w:val="center"/>
                    <w:rPr>
                      <w:rFonts w:hint="eastAsia" w:eastAsiaTheme="minorEastAsia"/>
                      <w:color w:val="000000"/>
                      <w:szCs w:val="21"/>
                      <w:lang w:eastAsia="zh-CN"/>
                    </w:rPr>
                  </w:pPr>
                  <w:r>
                    <w:rPr>
                      <w:rFonts w:hint="eastAsia"/>
                      <w:color w:val="000000"/>
                      <w:szCs w:val="21"/>
                      <w:lang w:eastAsia="zh-CN"/>
                    </w:rPr>
                    <w:t>菌剂车间增加一套布袋除尘器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p>
              </w:tc>
              <w:tc>
                <w:tcPr>
                  <w:tcW w:w="393" w:type="pct"/>
                  <w:vMerge w:val="continue"/>
                  <w:tcBorders>
                    <w:tl2br w:val="nil"/>
                    <w:tr2bl w:val="nil"/>
                  </w:tcBorders>
                  <w:noWrap w:val="0"/>
                  <w:vAlign w:val="center"/>
                </w:tcPr>
                <w:p>
                  <w:pPr>
                    <w:adjustRightInd w:val="0"/>
                    <w:snapToGrid w:val="0"/>
                    <w:ind w:left="-57" w:right="-53" w:rightChars="-25"/>
                    <w:jc w:val="center"/>
                    <w:rPr>
                      <w:bCs/>
                      <w:color w:val="000000"/>
                      <w:szCs w:val="21"/>
                    </w:rPr>
                  </w:pPr>
                </w:p>
              </w:tc>
              <w:tc>
                <w:tcPr>
                  <w:tcW w:w="943"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包装区粉尘设置1套集尘罩</w:t>
                  </w:r>
                </w:p>
              </w:tc>
              <w:tc>
                <w:tcPr>
                  <w:tcW w:w="643" w:type="pct"/>
                  <w:vMerge w:val="continue"/>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bCs/>
                      <w:color w:val="000000"/>
                      <w:szCs w:val="21"/>
                    </w:rPr>
                  </w:pPr>
                </w:p>
              </w:tc>
              <w:tc>
                <w:tcPr>
                  <w:tcW w:w="934" w:type="pct"/>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color w:val="000000"/>
                      <w:szCs w:val="21"/>
                    </w:rPr>
                  </w:pPr>
                  <w:r>
                    <w:rPr>
                      <w:rFonts w:hint="default" w:ascii="Times New Roman" w:hAnsi="Times New Roman" w:cs="Times New Roman"/>
                      <w:bCs/>
                      <w:color w:val="auto"/>
                      <w:szCs w:val="21"/>
                    </w:rPr>
                    <w:t>包装区粉尘设置1套集尘罩</w:t>
                  </w:r>
                </w:p>
              </w:tc>
              <w:tc>
                <w:tcPr>
                  <w:tcW w:w="934" w:type="pct"/>
                  <w:vMerge w:val="continue"/>
                  <w:tcBorders>
                    <w:tl2br w:val="nil"/>
                    <w:tr2bl w:val="nil"/>
                  </w:tcBorders>
                  <w:noWrap w:val="0"/>
                  <w:vAlign w:val="center"/>
                </w:tcPr>
                <w:p>
                  <w:pPr>
                    <w:adjustRightInd w:val="0"/>
                    <w:snapToGrid w:val="0"/>
                    <w:ind w:left="-57" w:right="-53" w:rightChars="-25"/>
                    <w:jc w:val="center"/>
                    <w:rPr>
                      <w:rFonts w:hint="default" w:ascii="Times New Roman" w:hAnsi="Times New Roman" w:cs="Times New Roman"/>
                      <w:color w:val="000000"/>
                      <w:szCs w:val="21"/>
                    </w:rPr>
                  </w:pPr>
                </w:p>
              </w:tc>
              <w:tc>
                <w:tcPr>
                  <w:tcW w:w="498" w:type="pct"/>
                  <w:vMerge w:val="continue"/>
                  <w:tcBorders>
                    <w:tl2br w:val="nil"/>
                    <w:tr2bl w:val="nil"/>
                  </w:tcBorders>
                  <w:noWrap w:val="0"/>
                  <w:vAlign w:val="center"/>
                </w:tcPr>
                <w:p>
                  <w:pPr>
                    <w:adjustRightInd w:val="0"/>
                    <w:snapToGrid w:val="0"/>
                    <w:ind w:left="-57" w:right="-53" w:rightChars="-25"/>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vMerge w:val="continue"/>
                  <w:tcBorders>
                    <w:tl2br w:val="nil"/>
                    <w:tr2bl w:val="nil"/>
                  </w:tcBorders>
                  <w:noWrap w:val="0"/>
                  <w:vAlign w:val="center"/>
                </w:tcPr>
                <w:p>
                  <w:pPr>
                    <w:adjustRightInd w:val="0"/>
                    <w:snapToGrid w:val="0"/>
                    <w:ind w:right="-53" w:rightChars="-25"/>
                    <w:jc w:val="center"/>
                    <w:rPr>
                      <w:bCs/>
                      <w:color w:val="000000"/>
                      <w:szCs w:val="21"/>
                    </w:rPr>
                  </w:pPr>
                </w:p>
              </w:tc>
              <w:tc>
                <w:tcPr>
                  <w:tcW w:w="393" w:type="pct"/>
                  <w:tcBorders>
                    <w:tl2br w:val="nil"/>
                    <w:tr2bl w:val="nil"/>
                  </w:tcBorders>
                  <w:noWrap w:val="0"/>
                  <w:vAlign w:val="center"/>
                </w:tcPr>
                <w:p>
                  <w:pPr>
                    <w:adjustRightInd w:val="0"/>
                    <w:snapToGrid w:val="0"/>
                    <w:ind w:right="-53" w:rightChars="-25"/>
                    <w:jc w:val="center"/>
                    <w:rPr>
                      <w:bCs/>
                      <w:color w:val="000000"/>
                      <w:szCs w:val="21"/>
                    </w:rPr>
                  </w:pPr>
                  <w:r>
                    <w:rPr>
                      <w:bCs/>
                      <w:color w:val="000000"/>
                      <w:szCs w:val="21"/>
                    </w:rPr>
                    <w:t>食堂油烟</w:t>
                  </w:r>
                </w:p>
              </w:tc>
              <w:tc>
                <w:tcPr>
                  <w:tcW w:w="1586" w:type="pct"/>
                  <w:gridSpan w:val="2"/>
                  <w:tcBorders>
                    <w:tl2br w:val="nil"/>
                    <w:tr2bl w:val="nil"/>
                  </w:tcBorders>
                  <w:noWrap w:val="0"/>
                  <w:vAlign w:val="center"/>
                </w:tcPr>
                <w:p>
                  <w:pPr>
                    <w:adjustRightInd w:val="0"/>
                    <w:snapToGrid w:val="0"/>
                    <w:ind w:left="-57" w:right="-53" w:rightChars="-25"/>
                    <w:jc w:val="center"/>
                    <w:rPr>
                      <w:bCs/>
                      <w:color w:val="000000"/>
                      <w:szCs w:val="21"/>
                    </w:rPr>
                  </w:pPr>
                  <w:r>
                    <w:rPr>
                      <w:color w:val="000000"/>
                      <w:szCs w:val="21"/>
                    </w:rPr>
                    <w:t>油烟净化器+屋顶排放</w:t>
                  </w:r>
                </w:p>
              </w:tc>
              <w:tc>
                <w:tcPr>
                  <w:tcW w:w="1869" w:type="pct"/>
                  <w:gridSpan w:val="2"/>
                  <w:tcBorders>
                    <w:tl2br w:val="nil"/>
                    <w:tr2bl w:val="nil"/>
                  </w:tcBorders>
                  <w:noWrap w:val="0"/>
                  <w:vAlign w:val="center"/>
                </w:tcPr>
                <w:p>
                  <w:pPr>
                    <w:adjustRightInd w:val="0"/>
                    <w:snapToGrid w:val="0"/>
                    <w:ind w:left="-57" w:right="-53" w:rightChars="-25"/>
                    <w:jc w:val="center"/>
                    <w:rPr>
                      <w:color w:val="000000"/>
                      <w:szCs w:val="21"/>
                    </w:rPr>
                  </w:pPr>
                  <w:r>
                    <w:rPr>
                      <w:color w:val="000000"/>
                      <w:szCs w:val="21"/>
                    </w:rPr>
                    <w:t>油烟净化器+屋顶排放</w:t>
                  </w:r>
                </w:p>
              </w:tc>
              <w:tc>
                <w:tcPr>
                  <w:tcW w:w="498" w:type="pct"/>
                  <w:tcBorders>
                    <w:tl2br w:val="nil"/>
                    <w:tr2bl w:val="nil"/>
                  </w:tcBorders>
                  <w:noWrap w:val="0"/>
                  <w:vAlign w:val="center"/>
                </w:tcPr>
                <w:p>
                  <w:pPr>
                    <w:adjustRightInd w:val="0"/>
                    <w:snapToGrid w:val="0"/>
                    <w:ind w:left="-57" w:right="-53" w:rightChars="-25"/>
                    <w:jc w:val="center"/>
                    <w:rPr>
                      <w:rFonts w:hint="eastAsia" w:eastAsiaTheme="minorEastAsia"/>
                      <w:color w:val="000000"/>
                      <w:szCs w:val="21"/>
                      <w:lang w:eastAsia="zh-CN"/>
                    </w:rPr>
                  </w:pPr>
                  <w:r>
                    <w:rPr>
                      <w:rFonts w:hint="eastAsia"/>
                      <w:color w:val="000000"/>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固体废物</w:t>
                  </w:r>
                </w:p>
              </w:tc>
              <w:tc>
                <w:tcPr>
                  <w:tcW w:w="1980" w:type="pct"/>
                  <w:gridSpan w:val="3"/>
                  <w:tcBorders>
                    <w:tl2br w:val="nil"/>
                    <w:tr2bl w:val="nil"/>
                  </w:tcBorders>
                  <w:noWrap w:val="0"/>
                  <w:vAlign w:val="center"/>
                </w:tcPr>
                <w:p>
                  <w:pPr>
                    <w:adjustRightInd w:val="0"/>
                    <w:snapToGrid w:val="0"/>
                    <w:ind w:left="-57" w:right="-53" w:rightChars="-25"/>
                    <w:jc w:val="center"/>
                    <w:rPr>
                      <w:b/>
                      <w:bCs/>
                      <w:color w:val="000000"/>
                      <w:szCs w:val="21"/>
                    </w:rPr>
                  </w:pPr>
                  <w:r>
                    <w:rPr>
                      <w:bCs/>
                      <w:color w:val="000000"/>
                      <w:szCs w:val="21"/>
                    </w:rPr>
                    <w:t>布袋除尘器收集的粉尘暂存于一般固废暂存间后可返回返回有机肥厂生产工序重新利用</w:t>
                  </w:r>
                  <w:r>
                    <w:rPr>
                      <w:color w:val="000000"/>
                      <w:szCs w:val="21"/>
                    </w:rPr>
                    <w:t>；废弃包装袋暂存于固废暂存间后定期外卖；生活垃圾、餐厨垃圾分别收集后由市政环卫部门清运</w:t>
                  </w:r>
                </w:p>
              </w:tc>
              <w:tc>
                <w:tcPr>
                  <w:tcW w:w="1869" w:type="pct"/>
                  <w:gridSpan w:val="2"/>
                  <w:tcBorders>
                    <w:tl2br w:val="nil"/>
                    <w:tr2bl w:val="nil"/>
                  </w:tcBorders>
                  <w:noWrap w:val="0"/>
                  <w:vAlign w:val="center"/>
                </w:tcPr>
                <w:p>
                  <w:pPr>
                    <w:adjustRightInd w:val="0"/>
                    <w:snapToGrid w:val="0"/>
                    <w:ind w:left="-57" w:right="-53" w:rightChars="-25"/>
                    <w:jc w:val="center"/>
                    <w:rPr>
                      <w:color w:val="000000"/>
                      <w:szCs w:val="21"/>
                    </w:rPr>
                  </w:pPr>
                  <w:r>
                    <w:rPr>
                      <w:bCs/>
                      <w:color w:val="000000"/>
                      <w:szCs w:val="21"/>
                    </w:rPr>
                    <w:t>布袋除尘器收集的粉尘暂存于一般固废暂存间后可返回返回有机肥厂生产工序重新利用</w:t>
                  </w:r>
                  <w:r>
                    <w:rPr>
                      <w:color w:val="000000"/>
                      <w:szCs w:val="21"/>
                    </w:rPr>
                    <w:t>；废弃包装袋暂存于固废暂存间后定期外卖；生活垃圾、餐厨垃圾分别收集后由市政环卫部门清运</w:t>
                  </w:r>
                </w:p>
              </w:tc>
              <w:tc>
                <w:tcPr>
                  <w:tcW w:w="498" w:type="pct"/>
                  <w:tcBorders>
                    <w:tl2br w:val="nil"/>
                    <w:tr2bl w:val="nil"/>
                  </w:tcBorders>
                  <w:noWrap w:val="0"/>
                  <w:vAlign w:val="center"/>
                </w:tcPr>
                <w:p>
                  <w:pPr>
                    <w:adjustRightInd w:val="0"/>
                    <w:snapToGrid w:val="0"/>
                    <w:ind w:left="-57" w:right="-53" w:rightChars="-25"/>
                    <w:jc w:val="center"/>
                    <w:rPr>
                      <w:color w:val="000000"/>
                      <w:szCs w:val="21"/>
                    </w:rPr>
                  </w:pPr>
                  <w:r>
                    <w:rPr>
                      <w:rFonts w:hint="eastAsia"/>
                      <w:color w:val="000000"/>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3" w:type="pct"/>
                  <w:vMerge w:val="continue"/>
                  <w:tcBorders>
                    <w:tl2br w:val="nil"/>
                    <w:tr2bl w:val="nil"/>
                  </w:tcBorders>
                  <w:noWrap w:val="0"/>
                  <w:vAlign w:val="center"/>
                </w:tcPr>
                <w:p>
                  <w:pPr>
                    <w:adjustRightInd w:val="0"/>
                    <w:snapToGrid w:val="0"/>
                    <w:ind w:left="-53" w:leftChars="-25" w:right="-53" w:rightChars="-25"/>
                    <w:jc w:val="center"/>
                    <w:rPr>
                      <w:color w:val="000000"/>
                      <w:szCs w:val="21"/>
                    </w:rPr>
                  </w:pPr>
                </w:p>
              </w:tc>
              <w:tc>
                <w:tcPr>
                  <w:tcW w:w="448" w:type="pct"/>
                  <w:tcBorders>
                    <w:tl2br w:val="nil"/>
                    <w:tr2bl w:val="nil"/>
                  </w:tcBorders>
                  <w:noWrap w:val="0"/>
                  <w:vAlign w:val="center"/>
                </w:tcPr>
                <w:p>
                  <w:pPr>
                    <w:pStyle w:val="42"/>
                    <w:adjustRightInd w:val="0"/>
                    <w:snapToGrid w:val="0"/>
                    <w:spacing w:line="240" w:lineRule="auto"/>
                    <w:ind w:right="-53" w:rightChars="-25"/>
                    <w:rPr>
                      <w:rFonts w:ascii="Times New Roman" w:hAnsi="Times New Roman"/>
                      <w:szCs w:val="21"/>
                    </w:rPr>
                  </w:pPr>
                  <w:r>
                    <w:rPr>
                      <w:rFonts w:ascii="Times New Roman" w:hAnsi="Times New Roman"/>
                      <w:szCs w:val="21"/>
                    </w:rPr>
                    <w:t>噪声</w:t>
                  </w:r>
                </w:p>
              </w:tc>
              <w:tc>
                <w:tcPr>
                  <w:tcW w:w="1980" w:type="pct"/>
                  <w:gridSpan w:val="3"/>
                  <w:tcBorders>
                    <w:tl2br w:val="nil"/>
                    <w:tr2bl w:val="nil"/>
                  </w:tcBorders>
                  <w:noWrap w:val="0"/>
                  <w:vAlign w:val="center"/>
                </w:tcPr>
                <w:p>
                  <w:pPr>
                    <w:adjustRightInd w:val="0"/>
                    <w:snapToGrid w:val="0"/>
                    <w:ind w:left="-53" w:right="-53" w:rightChars="-25"/>
                    <w:jc w:val="center"/>
                    <w:rPr>
                      <w:color w:val="000000"/>
                      <w:kern w:val="0"/>
                      <w:szCs w:val="21"/>
                    </w:rPr>
                  </w:pPr>
                  <w:r>
                    <w:rPr>
                      <w:color w:val="000000"/>
                      <w:kern w:val="0"/>
                      <w:szCs w:val="21"/>
                    </w:rPr>
                    <w:t>采用基础减震、柔性接口、消声器等</w:t>
                  </w:r>
                </w:p>
              </w:tc>
              <w:tc>
                <w:tcPr>
                  <w:tcW w:w="1869" w:type="pct"/>
                  <w:gridSpan w:val="2"/>
                  <w:tcBorders>
                    <w:tl2br w:val="nil"/>
                    <w:tr2bl w:val="nil"/>
                  </w:tcBorders>
                  <w:noWrap w:val="0"/>
                  <w:vAlign w:val="center"/>
                </w:tcPr>
                <w:p>
                  <w:pPr>
                    <w:adjustRightInd w:val="0"/>
                    <w:snapToGrid w:val="0"/>
                    <w:ind w:left="-53" w:right="-53" w:rightChars="-25"/>
                    <w:jc w:val="center"/>
                    <w:rPr>
                      <w:color w:val="000000"/>
                      <w:kern w:val="0"/>
                      <w:szCs w:val="21"/>
                    </w:rPr>
                  </w:pPr>
                  <w:r>
                    <w:rPr>
                      <w:color w:val="000000"/>
                      <w:kern w:val="0"/>
                      <w:szCs w:val="21"/>
                    </w:rPr>
                    <w:t>采用基础减震、柔性接口、消声器等</w:t>
                  </w:r>
                </w:p>
              </w:tc>
              <w:tc>
                <w:tcPr>
                  <w:tcW w:w="498" w:type="pct"/>
                  <w:tcBorders>
                    <w:tl2br w:val="nil"/>
                    <w:tr2bl w:val="nil"/>
                  </w:tcBorders>
                  <w:noWrap w:val="0"/>
                  <w:vAlign w:val="center"/>
                </w:tcPr>
                <w:p>
                  <w:pPr>
                    <w:adjustRightInd w:val="0"/>
                    <w:snapToGrid w:val="0"/>
                    <w:ind w:left="-53" w:right="-53" w:rightChars="-25"/>
                    <w:jc w:val="center"/>
                    <w:rPr>
                      <w:color w:val="000000"/>
                      <w:szCs w:val="21"/>
                    </w:rPr>
                  </w:pPr>
                  <w:r>
                    <w:rPr>
                      <w:rFonts w:hint="eastAsia"/>
                      <w:color w:val="000000"/>
                      <w:szCs w:val="21"/>
                      <w:lang w:eastAsia="zh-CN"/>
                    </w:rPr>
                    <w:t>与环评设计一致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52" w:type="pct"/>
                  <w:gridSpan w:val="2"/>
                  <w:tcBorders>
                    <w:tl2br w:val="nil"/>
                    <w:tr2bl w:val="nil"/>
                  </w:tcBorders>
                  <w:noWrap w:val="0"/>
                  <w:vAlign w:val="center"/>
                </w:tcPr>
                <w:p>
                  <w:pPr>
                    <w:adjustRightInd w:val="0"/>
                    <w:snapToGrid w:val="0"/>
                    <w:jc w:val="center"/>
                    <w:rPr>
                      <w:color w:val="000000"/>
                      <w:szCs w:val="21"/>
                    </w:rPr>
                  </w:pPr>
                  <w:r>
                    <w:rPr>
                      <w:color w:val="000000"/>
                      <w:szCs w:val="21"/>
                    </w:rPr>
                    <w:t>防渗</w:t>
                  </w:r>
                </w:p>
              </w:tc>
              <w:tc>
                <w:tcPr>
                  <w:tcW w:w="1980" w:type="pct"/>
                  <w:gridSpan w:val="3"/>
                  <w:tcBorders>
                    <w:tl2br w:val="nil"/>
                    <w:tr2bl w:val="nil"/>
                  </w:tcBorders>
                  <w:noWrap w:val="0"/>
                  <w:vAlign w:val="center"/>
                </w:tcPr>
                <w:p>
                  <w:pPr>
                    <w:adjustRightInd w:val="0"/>
                    <w:snapToGrid w:val="0"/>
                    <w:jc w:val="center"/>
                    <w:rPr>
                      <w:color w:val="000000"/>
                      <w:szCs w:val="21"/>
                    </w:rPr>
                  </w:pPr>
                  <w:r>
                    <w:rPr>
                      <w:color w:val="000000"/>
                      <w:szCs w:val="21"/>
                    </w:rPr>
                    <w:t>成品及原料库、生产车间、旱厕等基础与地面均做防渗处理，防渗性能应不低于相当于1.5m厚的黏土层，渗透系数≤1.0×10</w:t>
                  </w:r>
                  <w:r>
                    <w:rPr>
                      <w:color w:val="000000"/>
                      <w:szCs w:val="21"/>
                      <w:vertAlign w:val="superscript"/>
                    </w:rPr>
                    <w:t>-7</w:t>
                  </w:r>
                  <w:r>
                    <w:rPr>
                      <w:color w:val="000000"/>
                      <w:szCs w:val="21"/>
                    </w:rPr>
                    <w:t>cm/s</w:t>
                  </w:r>
                </w:p>
              </w:tc>
              <w:tc>
                <w:tcPr>
                  <w:tcW w:w="1869" w:type="pct"/>
                  <w:gridSpan w:val="2"/>
                  <w:tcBorders>
                    <w:tl2br w:val="nil"/>
                    <w:tr2bl w:val="nil"/>
                  </w:tcBorders>
                  <w:noWrap w:val="0"/>
                  <w:vAlign w:val="center"/>
                </w:tcPr>
                <w:p>
                  <w:pPr>
                    <w:adjustRightInd w:val="0"/>
                    <w:snapToGrid w:val="0"/>
                    <w:ind w:left="-53" w:right="-53" w:rightChars="-25"/>
                    <w:jc w:val="center"/>
                    <w:rPr>
                      <w:rFonts w:hint="eastAsia" w:eastAsiaTheme="minorEastAsia"/>
                      <w:color w:val="000000"/>
                      <w:kern w:val="0"/>
                      <w:szCs w:val="21"/>
                      <w:lang w:eastAsia="zh-CN"/>
                    </w:rPr>
                  </w:pPr>
                  <w:r>
                    <w:rPr>
                      <w:color w:val="000000"/>
                      <w:szCs w:val="21"/>
                    </w:rPr>
                    <w:t>成品及原料库、生产车间等基础与地面均</w:t>
                  </w:r>
                  <w:r>
                    <w:rPr>
                      <w:rFonts w:hint="eastAsia"/>
                      <w:color w:val="000000"/>
                      <w:szCs w:val="21"/>
                      <w:lang w:eastAsia="zh-CN"/>
                    </w:rPr>
                    <w:t>已</w:t>
                  </w:r>
                  <w:r>
                    <w:rPr>
                      <w:color w:val="000000"/>
                      <w:szCs w:val="21"/>
                    </w:rPr>
                    <w:t>做防渗处理，渗透系数≤1.0×10</w:t>
                  </w:r>
                  <w:r>
                    <w:rPr>
                      <w:color w:val="000000"/>
                      <w:szCs w:val="21"/>
                      <w:vertAlign w:val="superscript"/>
                    </w:rPr>
                    <w:t>-7</w:t>
                  </w:r>
                  <w:r>
                    <w:rPr>
                      <w:color w:val="000000"/>
                      <w:szCs w:val="21"/>
                    </w:rPr>
                    <w:t>cm/s</w:t>
                  </w:r>
                  <w:r>
                    <w:rPr>
                      <w:rFonts w:hint="eastAsia"/>
                      <w:color w:val="000000"/>
                      <w:szCs w:val="21"/>
                      <w:lang w:eastAsia="zh-CN"/>
                    </w:rPr>
                    <w:t>，化粪池结构为C30P8混凝土，</w:t>
                  </w:r>
                  <w:r>
                    <w:rPr>
                      <w:color w:val="000000"/>
                      <w:szCs w:val="21"/>
                    </w:rPr>
                    <w:t>渗透系数≤1.0×10</w:t>
                  </w:r>
                  <w:r>
                    <w:rPr>
                      <w:color w:val="000000"/>
                      <w:szCs w:val="21"/>
                      <w:vertAlign w:val="superscript"/>
                    </w:rPr>
                    <w:t>-7</w:t>
                  </w:r>
                  <w:r>
                    <w:rPr>
                      <w:color w:val="000000"/>
                      <w:szCs w:val="21"/>
                    </w:rPr>
                    <w:t>cm/s</w:t>
                  </w:r>
                </w:p>
              </w:tc>
              <w:tc>
                <w:tcPr>
                  <w:tcW w:w="498" w:type="pct"/>
                  <w:tcBorders>
                    <w:tl2br w:val="nil"/>
                    <w:tr2bl w:val="nil"/>
                  </w:tcBorders>
                  <w:noWrap w:val="0"/>
                  <w:vAlign w:val="center"/>
                </w:tcPr>
                <w:p>
                  <w:pPr>
                    <w:adjustRightInd w:val="0"/>
                    <w:snapToGrid w:val="0"/>
                    <w:ind w:left="-53" w:right="-53" w:rightChars="-25"/>
                    <w:jc w:val="center"/>
                    <w:rPr>
                      <w:color w:val="000000"/>
                      <w:szCs w:val="21"/>
                    </w:rPr>
                  </w:pPr>
                  <w:r>
                    <w:rPr>
                      <w:rFonts w:hint="eastAsia"/>
                      <w:color w:val="000000"/>
                      <w:szCs w:val="21"/>
                      <w:lang w:eastAsia="zh-CN"/>
                    </w:rPr>
                    <w:t>与环评设计一致</w:t>
                  </w:r>
                </w:p>
              </w:tc>
            </w:tr>
          </w:tbl>
          <w:p>
            <w:pPr>
              <w:pStyle w:val="2"/>
              <w:keepNext/>
              <w:keepLines/>
              <w:pageBreakBefore w:val="0"/>
              <w:widowControl w:val="0"/>
              <w:kinsoku/>
              <w:wordWrap/>
              <w:overflowPunct/>
              <w:topLinePunct w:val="0"/>
              <w:autoSpaceDE/>
              <w:autoSpaceDN/>
              <w:bidi w:val="0"/>
              <w:adjustRightInd/>
              <w:snapToGrid/>
              <w:spacing w:before="95" w:beforeLines="30" w:after="0" w:line="360" w:lineRule="auto"/>
              <w:ind w:right="238"/>
              <w:jc w:val="both"/>
              <w:textAlignment w:val="auto"/>
              <w:outlineLvl w:val="9"/>
              <w:rPr>
                <w:rFonts w:hint="default" w:ascii="Times New Roman" w:hAnsi="Times New Roman" w:eastAsia="宋体" w:cs="Times New Roman"/>
                <w:b/>
                <w:bCs/>
                <w:color w:val="auto"/>
                <w:sz w:val="24"/>
              </w:rPr>
            </w:pPr>
            <w:r>
              <w:rPr>
                <w:rFonts w:hint="default" w:ascii="Times New Roman" w:hAnsi="Times New Roman" w:cs="Times New Roman"/>
                <w:b/>
                <w:color w:val="auto"/>
                <w:sz w:val="24"/>
                <w:lang w:val="en-US" w:eastAsia="zh-CN"/>
              </w:rPr>
              <w:t>2.1.</w:t>
            </w:r>
            <w:r>
              <w:rPr>
                <w:rFonts w:hint="eastAsia" w:ascii="Times New Roman" w:hAnsi="Times New Roman" w:cs="Times New Roman"/>
                <w:b/>
                <w:color w:val="auto"/>
                <w:sz w:val="24"/>
                <w:lang w:val="en-US" w:eastAsia="zh-CN"/>
              </w:rPr>
              <w:t>4</w:t>
            </w:r>
            <w:r>
              <w:rPr>
                <w:rFonts w:hint="default" w:ascii="Times New Roman" w:hAnsi="Times New Roman" w:eastAsia="宋体" w:cs="Times New Roman"/>
                <w:b/>
                <w:bCs/>
                <w:color w:val="auto"/>
                <w:sz w:val="24"/>
                <w:lang w:val="en-US" w:eastAsia="zh-CN"/>
              </w:rPr>
              <w:t>地理位置及</w:t>
            </w:r>
            <w:r>
              <w:rPr>
                <w:rFonts w:hint="default" w:ascii="Times New Roman" w:hAnsi="Times New Roman" w:eastAsia="宋体" w:cs="Times New Roman"/>
                <w:b/>
                <w:bCs/>
                <w:color w:val="auto"/>
                <w:sz w:val="24"/>
              </w:rPr>
              <w:t>平面布置</w:t>
            </w:r>
          </w:p>
          <w:p>
            <w:pPr>
              <w:pStyle w:val="11"/>
              <w:keepNext/>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w:t>
            </w:r>
            <w:r>
              <w:rPr>
                <w:color w:val="000000"/>
                <w:sz w:val="24"/>
              </w:rPr>
              <w:t>杭锦旗独贵塔拉镇敖楞乌素嘎查</w:t>
            </w:r>
            <w:r>
              <w:rPr>
                <w:rFonts w:hint="default" w:ascii="Times New Roman" w:hAnsi="Times New Roman" w:cs="Times New Roman"/>
                <w:color w:val="auto"/>
                <w:sz w:val="24"/>
                <w:szCs w:val="24"/>
                <w:lang w:val="en-US" w:eastAsia="zh-CN"/>
              </w:rPr>
              <w:t>，地理坐标为：</w:t>
            </w:r>
            <w:r>
              <w:rPr>
                <w:rFonts w:hint="default" w:ascii="Times New Roman" w:hAnsi="Times New Roman" w:eastAsia="宋体" w:cs="Times New Roman"/>
                <w:color w:val="auto"/>
                <w:kern w:val="0"/>
                <w:sz w:val="24"/>
                <w:szCs w:val="22"/>
                <w:lang w:val="en-US" w:eastAsia="zh-CN"/>
              </w:rPr>
              <w:t>东经108°34'23.09"，北纬40°1'17.87"</w:t>
            </w:r>
            <w:r>
              <w:rPr>
                <w:rFonts w:hint="default" w:ascii="Times New Roman" w:hAnsi="Times New Roman" w:cs="Times New Roman" w:eastAsiaTheme="minorEastAsia"/>
                <w:b w:val="0"/>
                <w:bCs w:val="0"/>
                <w:color w:val="auto"/>
                <w:kern w:val="2"/>
                <w:sz w:val="24"/>
                <w:szCs w:val="24"/>
                <w:lang w:val="en-US" w:eastAsia="zh-CN" w:bidi="ar-SA"/>
              </w:rPr>
              <w:t>。具体地理位置</w:t>
            </w:r>
            <w:r>
              <w:rPr>
                <w:rFonts w:hint="default" w:ascii="Times New Roman" w:hAnsi="Times New Roman" w:cs="Times New Roman"/>
                <w:color w:val="auto"/>
                <w:sz w:val="24"/>
                <w:szCs w:val="24"/>
                <w:lang w:val="en-US" w:eastAsia="zh-CN"/>
              </w:rPr>
              <w:t>、平面布置图详见图2.1-1、2.1-2。</w:t>
            </w:r>
          </w:p>
          <w:p>
            <w:pPr>
              <w:pStyle w:val="2"/>
              <w:keepNext/>
              <w:keepLines/>
              <w:pageBreakBefore w:val="0"/>
              <w:widowControl w:val="0"/>
              <w:kinsoku/>
              <w:wordWrap/>
              <w:overflowPunct/>
              <w:topLinePunct w:val="0"/>
              <w:autoSpaceDE/>
              <w:autoSpaceDN/>
              <w:bidi w:val="0"/>
              <w:adjustRightInd/>
              <w:snapToGrid/>
              <w:spacing w:before="95" w:beforeLines="30" w:after="0" w:line="360" w:lineRule="auto"/>
              <w:ind w:right="238"/>
              <w:jc w:val="both"/>
              <w:textAlignment w:val="auto"/>
              <w:outlineLvl w:val="9"/>
              <w:rPr>
                <w:rFonts w:hint="default" w:ascii="Times New Roman" w:hAnsi="Times New Roman" w:eastAsia="宋体" w:cs="Times New Roman"/>
                <w:b/>
                <w:bCs/>
                <w:color w:val="auto"/>
                <w:sz w:val="24"/>
              </w:rPr>
            </w:pPr>
            <w:r>
              <w:rPr>
                <w:rFonts w:hint="default" w:ascii="Times New Roman" w:hAnsi="Times New Roman" w:cs="Times New Roman"/>
                <w:b/>
                <w:color w:val="auto"/>
                <w:sz w:val="24"/>
                <w:lang w:val="en-US" w:eastAsia="zh-CN"/>
              </w:rPr>
              <w:t>2.1.</w:t>
            </w:r>
            <w:r>
              <w:rPr>
                <w:rFonts w:hint="eastAsia" w:ascii="Times New Roman" w:hAnsi="Times New Roman" w:cs="Times New Roman"/>
                <w:b/>
                <w:color w:val="auto"/>
                <w:sz w:val="24"/>
                <w:lang w:val="en-US" w:eastAsia="zh-CN"/>
              </w:rPr>
              <w:t>5</w:t>
            </w:r>
            <w:r>
              <w:rPr>
                <w:rFonts w:hint="eastAsia" w:ascii="Times New Roman" w:hAnsi="Times New Roman" w:cs="Times New Roman"/>
                <w:b/>
                <w:bCs/>
                <w:color w:val="auto"/>
                <w:sz w:val="24"/>
                <w:lang w:val="en-US" w:eastAsia="zh-CN"/>
              </w:rPr>
              <w:t>主要设备</w:t>
            </w:r>
          </w:p>
          <w:p>
            <w:pPr>
              <w:pStyle w:val="11"/>
              <w:keepNext/>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主要设备一览表</w:t>
            </w:r>
            <w:r>
              <w:rPr>
                <w:rFonts w:hint="default" w:ascii="Times New Roman" w:hAnsi="Times New Roman" w:cs="Times New Roman"/>
                <w:color w:val="auto"/>
                <w:sz w:val="24"/>
                <w:szCs w:val="24"/>
                <w:lang w:val="en-US" w:eastAsia="zh-CN"/>
              </w:rPr>
              <w:t>见</w:t>
            </w:r>
            <w:r>
              <w:rPr>
                <w:rFonts w:hint="eastAsia" w:ascii="Times New Roman" w:hAnsi="Times New Roman" w:cs="Times New Roman"/>
                <w:color w:val="auto"/>
                <w:sz w:val="24"/>
                <w:szCs w:val="24"/>
                <w:lang w:val="en-US" w:eastAsia="zh-CN"/>
              </w:rPr>
              <w:t>表</w:t>
            </w:r>
            <w:r>
              <w:rPr>
                <w:rFonts w:hint="default" w:ascii="Times New Roman" w:hAnsi="Times New Roman" w:cs="Times New Roman"/>
                <w:color w:val="auto"/>
                <w:sz w:val="24"/>
                <w:szCs w:val="24"/>
                <w:lang w:val="en-US" w:eastAsia="zh-CN"/>
              </w:rPr>
              <w:t>2.1-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p>
          <w:p>
            <w:pPr>
              <w:pStyle w:val="11"/>
              <w:keepNext/>
              <w:keepLines/>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表</w:t>
            </w:r>
            <w:r>
              <w:rPr>
                <w:rFonts w:hint="default" w:ascii="Times New Roman" w:hAnsi="Times New Roman" w:cs="Times New Roman"/>
                <w:color w:val="auto"/>
                <w:sz w:val="24"/>
                <w:szCs w:val="24"/>
                <w:lang w:val="en-US" w:eastAsia="zh-CN"/>
              </w:rPr>
              <w:t>2.1-</w:t>
            </w:r>
            <w:r>
              <w:rPr>
                <w:rFonts w:hint="eastAsia" w:ascii="Times New Roman" w:hAnsi="Times New Roman" w:cs="Times New Roman"/>
                <w:color w:val="auto"/>
                <w:sz w:val="24"/>
                <w:szCs w:val="24"/>
                <w:lang w:val="en-US" w:eastAsia="zh-CN"/>
              </w:rPr>
              <w:t>2   主要设备一览表</w:t>
            </w:r>
          </w:p>
          <w:tbl>
            <w:tblPr>
              <w:tblStyle w:val="17"/>
              <w:tblW w:w="900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
              <w:gridCol w:w="696"/>
              <w:gridCol w:w="80"/>
              <w:gridCol w:w="867"/>
              <w:gridCol w:w="1526"/>
              <w:gridCol w:w="9"/>
              <w:gridCol w:w="4386"/>
              <w:gridCol w:w="5"/>
              <w:gridCol w:w="703"/>
              <w:gridCol w:w="10"/>
              <w:gridCol w:w="7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tblHeader/>
                <w:jc w:val="center"/>
              </w:trPr>
              <w:tc>
                <w:tcPr>
                  <w:tcW w:w="776" w:type="dxa"/>
                  <w:gridSpan w:val="2"/>
                  <w:tcBorders>
                    <w:tl2br w:val="nil"/>
                    <w:tr2bl w:val="nil"/>
                  </w:tcBorders>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序号</w:t>
                  </w:r>
                </w:p>
              </w:tc>
              <w:tc>
                <w:tcPr>
                  <w:tcW w:w="2402" w:type="dxa"/>
                  <w:gridSpan w:val="3"/>
                  <w:tcBorders>
                    <w:tl2br w:val="nil"/>
                    <w:tr2bl w:val="nil"/>
                  </w:tcBorders>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设备名称</w:t>
                  </w:r>
                </w:p>
              </w:tc>
              <w:tc>
                <w:tcPr>
                  <w:tcW w:w="4386" w:type="dxa"/>
                  <w:tcBorders>
                    <w:tl2br w:val="nil"/>
                    <w:tr2bl w:val="nil"/>
                  </w:tcBorders>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规格型号</w:t>
                  </w:r>
                </w:p>
              </w:tc>
              <w:tc>
                <w:tcPr>
                  <w:tcW w:w="708" w:type="dxa"/>
                  <w:gridSpan w:val="2"/>
                  <w:tcBorders>
                    <w:tl2br w:val="nil"/>
                    <w:tr2bl w:val="nil"/>
                  </w:tcBorders>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单位</w:t>
                  </w:r>
                </w:p>
              </w:tc>
              <w:tc>
                <w:tcPr>
                  <w:tcW w:w="724" w:type="dxa"/>
                  <w:gridSpan w:val="2"/>
                  <w:tcBorders>
                    <w:tl2br w:val="nil"/>
                    <w:tr2bl w:val="nil"/>
                  </w:tcBorders>
                  <w:noWrap w:val="0"/>
                  <w:vAlign w:val="center"/>
                </w:tcPr>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数</w:t>
                  </w:r>
                  <w:r>
                    <w:rPr>
                      <w:rFonts w:hint="default" w:ascii="Times New Roman" w:hAnsi="Times New Roman" w:cs="Times New Roman"/>
                      <w:b/>
                      <w:color w:val="auto"/>
                    </w:rPr>
                    <w:cr/>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8996" w:type="dxa"/>
                  <w:gridSpan w:val="10"/>
                  <w:tcBorders>
                    <w:tl2br w:val="nil"/>
                    <w:tr2bl w:val="nil"/>
                  </w:tcBorders>
                  <w:noWrap w:val="0"/>
                  <w:vAlign w:val="center"/>
                </w:tcPr>
                <w:p>
                  <w:pPr>
                    <w:widowControl/>
                    <w:jc w:val="both"/>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eastAsia="zh-CN"/>
                    </w:rPr>
                    <w:t>有机肥车间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双轴粉碎机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600型，15×2kw</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724"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421" w:hRule="atLeast"/>
                <w:jc w:val="center"/>
              </w:trPr>
              <w:tc>
                <w:tcPr>
                  <w:tcW w:w="776"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电子配料计量控制系统</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3</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发酵槽</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4×44</w:t>
                  </w:r>
                  <w:r>
                    <w:rPr>
                      <w:rFonts w:hint="default" w:ascii="Times New Roman" w:hAnsi="Times New Roman" w:cs="Times New Roman"/>
                      <w:color w:val="auto"/>
                      <w:kern w:val="0"/>
                      <w:szCs w:val="21"/>
                    </w:rPr>
                    <w:cr/>
                  </w:r>
                  <w:r>
                    <w:rPr>
                      <w:rFonts w:hint="default" w:ascii="Times New Roman" w:hAnsi="Times New Roman" w:cs="Times New Roman"/>
                      <w:color w:val="auto"/>
                      <w:kern w:val="0"/>
                      <w:szCs w:val="21"/>
                    </w:rPr>
                    <w:t>2</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个</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4</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强制通风设备</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BO-600-15</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5</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发酵槽翻抛机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4×2，15kw</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6</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单轴粉碎机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800型，37kw</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7</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圆盘造粒机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直径3.0m，转速12.5r/min，11kw</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724"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8</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筛分机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转速12r/min，15kw</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9</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皮带输送机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宽0.5m，长13m</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3kw</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包</w:t>
                  </w:r>
                  <w:r>
                    <w:rPr>
                      <w:rFonts w:hint="eastAsia" w:ascii="Times New Roman" w:hAnsi="Times New Roman" w:cs="Times New Roman"/>
                      <w:color w:val="auto"/>
                      <w:kern w:val="0"/>
                      <w:szCs w:val="21"/>
                      <w:lang w:eastAsia="zh-CN"/>
                    </w:rPr>
                    <w:t>装</w:t>
                  </w:r>
                  <w:r>
                    <w:rPr>
                      <w:rFonts w:hint="default" w:ascii="Times New Roman" w:hAnsi="Times New Roman" w:cs="Times New Roman"/>
                      <w:color w:val="auto"/>
                      <w:kern w:val="0"/>
                      <w:szCs w:val="21"/>
                    </w:rPr>
                    <w:t>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0.55kw，两用一备</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1</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引风机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3.0kw低压风机</w:t>
                  </w: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724"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2</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装载机</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p>
              </w:tc>
              <w:tc>
                <w:tcPr>
                  <w:tcW w:w="708"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eastAsia="zh-CN"/>
                    </w:rPr>
                    <w:t>台</w:t>
                  </w:r>
                </w:p>
              </w:tc>
              <w:tc>
                <w:tcPr>
                  <w:tcW w:w="724"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776"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rPr>
                    <w:t>1</w:t>
                  </w:r>
                  <w:r>
                    <w:rPr>
                      <w:rFonts w:hint="eastAsia" w:ascii="Times New Roman" w:hAnsi="Times New Roman" w:cs="Times New Roman"/>
                      <w:color w:val="auto"/>
                      <w:kern w:val="0"/>
                      <w:szCs w:val="21"/>
                      <w:lang w:val="en-US" w:eastAsia="zh-CN"/>
                    </w:rPr>
                    <w:t>3</w:t>
                  </w:r>
                </w:p>
              </w:tc>
              <w:tc>
                <w:tcPr>
                  <w:tcW w:w="2402" w:type="dxa"/>
                  <w:gridSpan w:val="3"/>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布袋</w:t>
                  </w:r>
                  <w:r>
                    <w:rPr>
                      <w:rFonts w:hint="eastAsia" w:ascii="Times New Roman" w:hAnsi="Times New Roman" w:cs="Times New Roman"/>
                      <w:color w:val="auto"/>
                      <w:kern w:val="0"/>
                      <w:szCs w:val="21"/>
                      <w:lang w:eastAsia="zh-CN"/>
                    </w:rPr>
                    <w:t>除</w:t>
                  </w:r>
                  <w:r>
                    <w:rPr>
                      <w:rFonts w:hint="default" w:ascii="Times New Roman" w:hAnsi="Times New Roman" w:cs="Times New Roman"/>
                      <w:color w:val="auto"/>
                      <w:kern w:val="0"/>
                      <w:szCs w:val="21"/>
                    </w:rPr>
                    <w:t>尘器</w:t>
                  </w:r>
                </w:p>
              </w:tc>
              <w:tc>
                <w:tcPr>
                  <w:tcW w:w="4386" w:type="dxa"/>
                  <w:tcBorders>
                    <w:tl2br w:val="nil"/>
                    <w:tr2bl w:val="nil"/>
                  </w:tcBorders>
                  <w:noWrap w:val="0"/>
                  <w:vAlign w:val="center"/>
                </w:tcPr>
                <w:p>
                  <w:pPr>
                    <w:widowControl/>
                    <w:jc w:val="center"/>
                    <w:rPr>
                      <w:rFonts w:hint="default" w:ascii="Times New Roman" w:hAnsi="Times New Roman" w:cs="Times New Roman"/>
                      <w:color w:val="auto"/>
                      <w:kern w:val="0"/>
                      <w:szCs w:val="21"/>
                    </w:rPr>
                  </w:pPr>
                </w:p>
              </w:tc>
              <w:tc>
                <w:tcPr>
                  <w:tcW w:w="708" w:type="dxa"/>
                  <w:gridSpan w:val="2"/>
                  <w:tcBorders>
                    <w:tl2br w:val="nil"/>
                    <w:tr2bl w:val="nil"/>
                  </w:tcBorders>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724" w:type="dxa"/>
                  <w:gridSpan w:val="2"/>
                  <w:tcBorders>
                    <w:tl2br w:val="nil"/>
                    <w:tr2bl w:val="nil"/>
                  </w:tcBorders>
                  <w:noWrap w:val="0"/>
                  <w:vAlign w:val="center"/>
                </w:tcPr>
                <w:p>
                  <w:pPr>
                    <w:widowControl/>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Before w:val="1"/>
                <w:wBefore w:w="10" w:type="dxa"/>
                <w:trHeight w:val="330" w:hRule="atLeast"/>
                <w:jc w:val="center"/>
              </w:trPr>
              <w:tc>
                <w:tcPr>
                  <w:tcW w:w="8996" w:type="dxa"/>
                  <w:gridSpan w:val="10"/>
                  <w:tcBorders>
                    <w:tl2br w:val="nil"/>
                    <w:tr2bl w:val="nil"/>
                  </w:tcBorders>
                  <w:noWrap w:val="0"/>
                  <w:vAlign w:val="center"/>
                </w:tcPr>
                <w:p>
                  <w:pPr>
                    <w:widowControl/>
                    <w:jc w:val="both"/>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eastAsia="zh-CN"/>
                    </w:rPr>
                    <w:t>菌剂车间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eastAsia="等线"/>
                      <w:color w:val="auto"/>
                      <w:kern w:val="0"/>
                      <w:szCs w:val="21"/>
                    </w:rPr>
                  </w:pPr>
                  <w:r>
                    <w:rPr>
                      <w:rFonts w:eastAsia="等线"/>
                      <w:color w:val="auto"/>
                      <w:kern w:val="0"/>
                      <w:szCs w:val="21"/>
                    </w:rPr>
                    <w:t>1</w:t>
                  </w:r>
                </w:p>
              </w:tc>
              <w:tc>
                <w:tcPr>
                  <w:tcW w:w="947" w:type="dxa"/>
                  <w:gridSpan w:val="2"/>
                  <w:vMerge w:val="restart"/>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原料搅拌室设备</w:t>
                  </w:r>
                </w:p>
              </w:tc>
              <w:tc>
                <w:tcPr>
                  <w:tcW w:w="1526" w:type="dxa"/>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搅拌机</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食品级，日搅拌量在120吨以上</w:t>
                  </w:r>
                </w:p>
              </w:tc>
              <w:tc>
                <w:tcPr>
                  <w:tcW w:w="713" w:type="dxa"/>
                  <w:gridSpan w:val="2"/>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台</w:t>
                  </w:r>
                </w:p>
              </w:tc>
              <w:tc>
                <w:tcPr>
                  <w:tcW w:w="714" w:type="dxa"/>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2</w:t>
                  </w:r>
                </w:p>
              </w:tc>
              <w:tc>
                <w:tcPr>
                  <w:tcW w:w="947" w:type="dxa"/>
                  <w:gridSpan w:val="2"/>
                  <w:vMerge w:val="continue"/>
                  <w:tcBorders>
                    <w:tl2br w:val="nil"/>
                    <w:tr2bl w:val="nil"/>
                  </w:tcBorders>
                  <w:shd w:val="clear" w:color="auto" w:fill="auto"/>
                  <w:noWrap w:val="0"/>
                  <w:vAlign w:val="center"/>
                </w:tcPr>
                <w:p>
                  <w:pPr>
                    <w:widowControl/>
                    <w:snapToGrid w:val="0"/>
                    <w:jc w:val="center"/>
                    <w:rPr>
                      <w:color w:val="auto"/>
                      <w:kern w:val="0"/>
                      <w:szCs w:val="21"/>
                    </w:rPr>
                  </w:pPr>
                </w:p>
              </w:tc>
              <w:tc>
                <w:tcPr>
                  <w:tcW w:w="1526" w:type="dxa"/>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传送带</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约</w:t>
                  </w:r>
                  <w:r>
                    <w:rPr>
                      <w:rFonts w:hint="eastAsia"/>
                      <w:color w:val="auto"/>
                      <w:kern w:val="0"/>
                      <w:szCs w:val="21"/>
                      <w:lang w:val="en-US" w:eastAsia="zh-CN"/>
                    </w:rPr>
                    <w:t>20</w:t>
                  </w:r>
                  <w:r>
                    <w:rPr>
                      <w:color w:val="auto"/>
                      <w:kern w:val="0"/>
                      <w:szCs w:val="21"/>
                    </w:rPr>
                    <w:t>米</w:t>
                  </w:r>
                </w:p>
              </w:tc>
              <w:tc>
                <w:tcPr>
                  <w:tcW w:w="713" w:type="dxa"/>
                  <w:gridSpan w:val="2"/>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条</w:t>
                  </w:r>
                </w:p>
              </w:tc>
              <w:tc>
                <w:tcPr>
                  <w:tcW w:w="714" w:type="dxa"/>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3</w:t>
                  </w:r>
                </w:p>
              </w:tc>
              <w:tc>
                <w:tcPr>
                  <w:tcW w:w="947" w:type="dxa"/>
                  <w:gridSpan w:val="2"/>
                  <w:vMerge w:val="restart"/>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陈化室设备</w:t>
                  </w:r>
                </w:p>
              </w:tc>
              <w:tc>
                <w:tcPr>
                  <w:tcW w:w="1526" w:type="dxa"/>
                  <w:vMerge w:val="restart"/>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传送带</w:t>
                  </w:r>
                </w:p>
              </w:tc>
              <w:tc>
                <w:tcPr>
                  <w:tcW w:w="4400" w:type="dxa"/>
                  <w:gridSpan w:val="3"/>
                  <w:vMerge w:val="restart"/>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约10米</w:t>
                  </w:r>
                </w:p>
              </w:tc>
              <w:tc>
                <w:tcPr>
                  <w:tcW w:w="713" w:type="dxa"/>
                  <w:gridSpan w:val="2"/>
                  <w:vMerge w:val="restart"/>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条</w:t>
                  </w:r>
                </w:p>
              </w:tc>
              <w:tc>
                <w:tcPr>
                  <w:tcW w:w="714" w:type="dxa"/>
                  <w:vMerge w:val="restart"/>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4</w:t>
                  </w:r>
                </w:p>
              </w:tc>
              <w:tc>
                <w:tcPr>
                  <w:tcW w:w="947" w:type="dxa"/>
                  <w:gridSpan w:val="2"/>
                  <w:vMerge w:val="continue"/>
                  <w:tcBorders>
                    <w:tl2br w:val="nil"/>
                    <w:tr2bl w:val="nil"/>
                  </w:tcBorders>
                  <w:shd w:val="clear" w:color="auto" w:fill="auto"/>
                  <w:noWrap w:val="0"/>
                  <w:vAlign w:val="center"/>
                </w:tcPr>
                <w:p>
                  <w:pPr>
                    <w:widowControl/>
                    <w:snapToGrid w:val="0"/>
                    <w:jc w:val="center"/>
                    <w:rPr>
                      <w:color w:val="auto"/>
                      <w:kern w:val="0"/>
                      <w:szCs w:val="21"/>
                    </w:rPr>
                  </w:pPr>
                </w:p>
              </w:tc>
              <w:tc>
                <w:tcPr>
                  <w:tcW w:w="1526" w:type="dxa"/>
                  <w:vMerge w:val="continue"/>
                  <w:tcBorders>
                    <w:tl2br w:val="nil"/>
                    <w:tr2bl w:val="nil"/>
                  </w:tcBorders>
                  <w:shd w:val="clear" w:color="auto" w:fill="auto"/>
                  <w:noWrap w:val="0"/>
                  <w:vAlign w:val="center"/>
                </w:tcPr>
                <w:p>
                  <w:pPr>
                    <w:widowControl/>
                    <w:snapToGrid w:val="0"/>
                    <w:jc w:val="center"/>
                    <w:rPr>
                      <w:color w:val="auto"/>
                      <w:kern w:val="0"/>
                      <w:szCs w:val="21"/>
                    </w:rPr>
                  </w:pPr>
                </w:p>
              </w:tc>
              <w:tc>
                <w:tcPr>
                  <w:tcW w:w="4400" w:type="dxa"/>
                  <w:gridSpan w:val="3"/>
                  <w:vMerge w:val="continue"/>
                  <w:tcBorders>
                    <w:tl2br w:val="nil"/>
                    <w:tr2bl w:val="nil"/>
                  </w:tcBorders>
                  <w:shd w:val="clear" w:color="auto" w:fill="auto"/>
                  <w:noWrap w:val="0"/>
                  <w:vAlign w:val="center"/>
                </w:tcPr>
                <w:p>
                  <w:pPr>
                    <w:widowControl/>
                    <w:snapToGrid w:val="0"/>
                    <w:jc w:val="center"/>
                    <w:rPr>
                      <w:color w:val="auto"/>
                      <w:kern w:val="0"/>
                      <w:szCs w:val="21"/>
                    </w:rPr>
                  </w:pPr>
                </w:p>
              </w:tc>
              <w:tc>
                <w:tcPr>
                  <w:tcW w:w="713" w:type="dxa"/>
                  <w:gridSpan w:val="2"/>
                  <w:vMerge w:val="continue"/>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p>
              </w:tc>
              <w:tc>
                <w:tcPr>
                  <w:tcW w:w="714" w:type="dxa"/>
                  <w:vMerge w:val="continue"/>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5</w:t>
                  </w:r>
                </w:p>
              </w:tc>
              <w:tc>
                <w:tcPr>
                  <w:tcW w:w="2473"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食品专用粉碎机</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p>
              </w:tc>
              <w:tc>
                <w:tcPr>
                  <w:tcW w:w="713" w:type="dxa"/>
                  <w:gridSpan w:val="2"/>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台</w:t>
                  </w:r>
                </w:p>
              </w:tc>
              <w:tc>
                <w:tcPr>
                  <w:tcW w:w="714" w:type="dxa"/>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6</w:t>
                  </w:r>
                </w:p>
              </w:tc>
              <w:tc>
                <w:tcPr>
                  <w:tcW w:w="2473"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食品专用筛分机</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p>
              </w:tc>
              <w:tc>
                <w:tcPr>
                  <w:tcW w:w="713" w:type="dxa"/>
                  <w:gridSpan w:val="2"/>
                  <w:tcBorders>
                    <w:tl2br w:val="nil"/>
                    <w:tr2bl w:val="nil"/>
                  </w:tcBorders>
                  <w:shd w:val="clear" w:color="auto" w:fill="auto"/>
                  <w:noWrap w:val="0"/>
                  <w:vAlign w:val="center"/>
                </w:tcPr>
                <w:p>
                  <w:pPr>
                    <w:widowControl/>
                    <w:snapToGrid w:val="0"/>
                    <w:jc w:val="center"/>
                    <w:rPr>
                      <w:color w:val="auto"/>
                      <w:kern w:val="0"/>
                      <w:szCs w:val="21"/>
                    </w:rPr>
                  </w:pPr>
                  <w:r>
                    <w:rPr>
                      <w:rFonts w:hint="eastAsia"/>
                      <w:color w:val="auto"/>
                      <w:kern w:val="0"/>
                      <w:szCs w:val="21"/>
                      <w:lang w:eastAsia="zh-CN"/>
                    </w:rPr>
                    <w:t>台</w:t>
                  </w:r>
                </w:p>
              </w:tc>
              <w:tc>
                <w:tcPr>
                  <w:tcW w:w="714" w:type="dxa"/>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7</w:t>
                  </w:r>
                </w:p>
              </w:tc>
              <w:tc>
                <w:tcPr>
                  <w:tcW w:w="2473"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全自动包装生产线</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p>
              </w:tc>
              <w:tc>
                <w:tcPr>
                  <w:tcW w:w="713" w:type="dxa"/>
                  <w:gridSpan w:val="2"/>
                  <w:tcBorders>
                    <w:tl2br w:val="nil"/>
                    <w:tr2bl w:val="nil"/>
                  </w:tcBorders>
                  <w:shd w:val="clear" w:color="auto" w:fill="auto"/>
                  <w:noWrap w:val="0"/>
                  <w:vAlign w:val="center"/>
                </w:tcPr>
                <w:p>
                  <w:pPr>
                    <w:widowControl/>
                    <w:snapToGrid w:val="0"/>
                    <w:jc w:val="center"/>
                    <w:rPr>
                      <w:color w:val="auto"/>
                      <w:kern w:val="0"/>
                      <w:szCs w:val="21"/>
                    </w:rPr>
                  </w:pPr>
                  <w:r>
                    <w:rPr>
                      <w:rFonts w:hint="eastAsia"/>
                      <w:color w:val="auto"/>
                      <w:kern w:val="0"/>
                      <w:szCs w:val="21"/>
                      <w:lang w:eastAsia="zh-CN"/>
                    </w:rPr>
                    <w:t>条</w:t>
                  </w:r>
                </w:p>
              </w:tc>
              <w:tc>
                <w:tcPr>
                  <w:tcW w:w="714" w:type="dxa"/>
                  <w:tcBorders>
                    <w:tl2br w:val="nil"/>
                    <w:tr2bl w:val="nil"/>
                  </w:tcBorders>
                  <w:shd w:val="clear" w:color="auto" w:fill="auto"/>
                  <w:noWrap w:val="0"/>
                  <w:vAlign w:val="center"/>
                </w:tcPr>
                <w:p>
                  <w:pPr>
                    <w:widowControl/>
                    <w:snapToGrid w:val="0"/>
                    <w:jc w:val="center"/>
                    <w:rPr>
                      <w:color w:val="auto"/>
                      <w:kern w:val="0"/>
                      <w:szCs w:val="21"/>
                    </w:rPr>
                  </w:pPr>
                  <w:r>
                    <w:rPr>
                      <w:rFonts w:hint="eastAsia"/>
                      <w:color w:val="auto"/>
                      <w:kern w:val="0"/>
                      <w:szCs w:val="21"/>
                      <w:lang w:val="en-US" w:eastAsia="zh-CN"/>
                    </w:rPr>
                    <w:t>1</w:t>
                  </w:r>
                  <w:r>
                    <w:rPr>
                      <w:color w:val="auto"/>
                      <w:kern w:val="0"/>
                      <w:szCs w:val="21"/>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8</w:t>
                  </w:r>
                </w:p>
              </w:tc>
              <w:tc>
                <w:tcPr>
                  <w:tcW w:w="2473"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叉车</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满足一天搬运300吨货物的要求</w:t>
                  </w:r>
                </w:p>
              </w:tc>
              <w:tc>
                <w:tcPr>
                  <w:tcW w:w="713" w:type="dxa"/>
                  <w:gridSpan w:val="2"/>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台</w:t>
                  </w:r>
                </w:p>
              </w:tc>
              <w:tc>
                <w:tcPr>
                  <w:tcW w:w="714" w:type="dxa"/>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 xml:space="preserve">1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hint="eastAsia" w:eastAsia="等线"/>
                      <w:color w:val="auto"/>
                      <w:kern w:val="0"/>
                      <w:szCs w:val="21"/>
                      <w:lang w:val="en-US" w:eastAsia="zh-CN"/>
                    </w:rPr>
                    <w:t>9</w:t>
                  </w:r>
                </w:p>
              </w:tc>
              <w:tc>
                <w:tcPr>
                  <w:tcW w:w="2473"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蒸馏水制作设备</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满足一天5吨水</w:t>
                  </w:r>
                </w:p>
              </w:tc>
              <w:tc>
                <w:tcPr>
                  <w:tcW w:w="713" w:type="dxa"/>
                  <w:gridSpan w:val="2"/>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台</w:t>
                  </w:r>
                </w:p>
              </w:tc>
              <w:tc>
                <w:tcPr>
                  <w:tcW w:w="714" w:type="dxa"/>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default" w:eastAsia="等线"/>
                      <w:color w:val="auto"/>
                      <w:kern w:val="0"/>
                      <w:szCs w:val="21"/>
                      <w:lang w:val="en-US" w:eastAsia="zh-CN"/>
                    </w:rPr>
                  </w:pPr>
                  <w:r>
                    <w:rPr>
                      <w:rFonts w:hint="eastAsia" w:eastAsia="等线"/>
                      <w:color w:val="auto"/>
                      <w:kern w:val="0"/>
                      <w:szCs w:val="21"/>
                      <w:lang w:val="en-US" w:eastAsia="zh-CN"/>
                    </w:rPr>
                    <w:t>10</w:t>
                  </w:r>
                </w:p>
              </w:tc>
              <w:tc>
                <w:tcPr>
                  <w:tcW w:w="2473" w:type="dxa"/>
                  <w:gridSpan w:val="3"/>
                  <w:tcBorders>
                    <w:tl2br w:val="nil"/>
                    <w:tr2bl w:val="nil"/>
                  </w:tcBorders>
                  <w:shd w:val="clear" w:color="auto" w:fill="auto"/>
                  <w:noWrap w:val="0"/>
                  <w:vAlign w:val="center"/>
                </w:tcPr>
                <w:p>
                  <w:pPr>
                    <w:widowControl/>
                    <w:snapToGrid w:val="0"/>
                    <w:jc w:val="center"/>
                    <w:rPr>
                      <w:color w:val="auto"/>
                      <w:kern w:val="0"/>
                      <w:szCs w:val="21"/>
                    </w:rPr>
                  </w:pPr>
                  <w:r>
                    <w:rPr>
                      <w:color w:val="auto"/>
                      <w:kern w:val="0"/>
                      <w:szCs w:val="21"/>
                    </w:rPr>
                    <w:t>种子反应罐</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p>
              </w:tc>
              <w:tc>
                <w:tcPr>
                  <w:tcW w:w="713" w:type="dxa"/>
                  <w:gridSpan w:val="2"/>
                  <w:tcBorders>
                    <w:tl2br w:val="nil"/>
                    <w:tr2bl w:val="nil"/>
                  </w:tcBorders>
                  <w:shd w:val="clear" w:color="auto" w:fill="auto"/>
                  <w:noWrap/>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台</w:t>
                  </w:r>
                </w:p>
              </w:tc>
              <w:tc>
                <w:tcPr>
                  <w:tcW w:w="714" w:type="dxa"/>
                  <w:tcBorders>
                    <w:tl2br w:val="nil"/>
                    <w:tr2bl w:val="nil"/>
                  </w:tcBorders>
                  <w:shd w:val="clear" w:color="auto" w:fill="auto"/>
                  <w:noWrap/>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06" w:type="dxa"/>
                  <w:gridSpan w:val="2"/>
                  <w:tcBorders>
                    <w:tl2br w:val="nil"/>
                    <w:tr2bl w:val="nil"/>
                  </w:tcBorders>
                  <w:shd w:val="clear" w:color="auto" w:fill="auto"/>
                  <w:noWrap w:val="0"/>
                  <w:vAlign w:val="center"/>
                </w:tcPr>
                <w:p>
                  <w:pPr>
                    <w:widowControl/>
                    <w:snapToGrid w:val="0"/>
                    <w:jc w:val="center"/>
                    <w:rPr>
                      <w:rFonts w:hint="eastAsia" w:eastAsia="等线"/>
                      <w:color w:val="auto"/>
                      <w:kern w:val="0"/>
                      <w:szCs w:val="21"/>
                      <w:lang w:eastAsia="zh-CN"/>
                    </w:rPr>
                  </w:pPr>
                  <w:r>
                    <w:rPr>
                      <w:rFonts w:eastAsia="等线"/>
                      <w:color w:val="auto"/>
                      <w:kern w:val="0"/>
                      <w:szCs w:val="21"/>
                    </w:rPr>
                    <w:t>1</w:t>
                  </w:r>
                  <w:r>
                    <w:rPr>
                      <w:rFonts w:hint="eastAsia" w:eastAsia="等线"/>
                      <w:color w:val="auto"/>
                      <w:kern w:val="0"/>
                      <w:szCs w:val="21"/>
                      <w:lang w:val="en-US" w:eastAsia="zh-CN"/>
                    </w:rPr>
                    <w:t>1</w:t>
                  </w:r>
                </w:p>
              </w:tc>
              <w:tc>
                <w:tcPr>
                  <w:tcW w:w="2473" w:type="dxa"/>
                  <w:gridSpan w:val="3"/>
                  <w:tcBorders>
                    <w:tl2br w:val="nil"/>
                    <w:tr2bl w:val="nil"/>
                  </w:tcBorders>
                  <w:shd w:val="clear" w:color="auto" w:fill="auto"/>
                  <w:noWrap w:val="0"/>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电蒸箱</w:t>
                  </w:r>
                </w:p>
              </w:tc>
              <w:tc>
                <w:tcPr>
                  <w:tcW w:w="4400" w:type="dxa"/>
                  <w:gridSpan w:val="3"/>
                  <w:tcBorders>
                    <w:tl2br w:val="nil"/>
                    <w:tr2bl w:val="nil"/>
                  </w:tcBorders>
                  <w:shd w:val="clear" w:color="auto" w:fill="auto"/>
                  <w:noWrap w:val="0"/>
                  <w:vAlign w:val="center"/>
                </w:tcPr>
                <w:p>
                  <w:pPr>
                    <w:widowControl/>
                    <w:snapToGrid w:val="0"/>
                    <w:jc w:val="center"/>
                    <w:rPr>
                      <w:color w:val="auto"/>
                      <w:kern w:val="0"/>
                      <w:szCs w:val="21"/>
                    </w:rPr>
                  </w:pPr>
                </w:p>
              </w:tc>
              <w:tc>
                <w:tcPr>
                  <w:tcW w:w="713" w:type="dxa"/>
                  <w:gridSpan w:val="2"/>
                  <w:tcBorders>
                    <w:tl2br w:val="nil"/>
                    <w:tr2bl w:val="nil"/>
                  </w:tcBorders>
                  <w:shd w:val="clear" w:color="auto" w:fill="auto"/>
                  <w:noWrap/>
                  <w:vAlign w:val="center"/>
                </w:tcPr>
                <w:p>
                  <w:pPr>
                    <w:widowControl/>
                    <w:snapToGrid w:val="0"/>
                    <w:jc w:val="center"/>
                    <w:rPr>
                      <w:rFonts w:hint="eastAsia" w:eastAsiaTheme="minorEastAsia"/>
                      <w:color w:val="auto"/>
                      <w:kern w:val="0"/>
                      <w:szCs w:val="21"/>
                      <w:lang w:eastAsia="zh-CN"/>
                    </w:rPr>
                  </w:pPr>
                  <w:r>
                    <w:rPr>
                      <w:rFonts w:hint="eastAsia"/>
                      <w:color w:val="auto"/>
                      <w:kern w:val="0"/>
                      <w:szCs w:val="21"/>
                      <w:lang w:eastAsia="zh-CN"/>
                    </w:rPr>
                    <w:t>台</w:t>
                  </w:r>
                </w:p>
              </w:tc>
              <w:tc>
                <w:tcPr>
                  <w:tcW w:w="714" w:type="dxa"/>
                  <w:tcBorders>
                    <w:tl2br w:val="nil"/>
                    <w:tr2bl w:val="nil"/>
                  </w:tcBorders>
                  <w:shd w:val="clear" w:color="auto" w:fill="auto"/>
                  <w:noWrap/>
                  <w:vAlign w:val="center"/>
                </w:tcPr>
                <w:p>
                  <w:pPr>
                    <w:widowControl/>
                    <w:snapToGrid w:val="0"/>
                    <w:jc w:val="center"/>
                    <w:rPr>
                      <w:rFonts w:hint="eastAsia" w:eastAsiaTheme="minorEastAsia"/>
                      <w:color w:val="auto"/>
                      <w:kern w:val="0"/>
                      <w:szCs w:val="21"/>
                      <w:lang w:val="en-US" w:eastAsia="zh-CN"/>
                    </w:rPr>
                  </w:pPr>
                  <w:r>
                    <w:rPr>
                      <w:rFonts w:hint="eastAsia"/>
                      <w:color w:val="auto"/>
                      <w:kern w:val="0"/>
                      <w:szCs w:val="21"/>
                      <w:lang w:val="en-US" w:eastAsia="zh-CN"/>
                    </w:rPr>
                    <w:t>2</w:t>
                  </w:r>
                </w:p>
              </w:tc>
            </w:tr>
          </w:tbl>
          <w:p>
            <w:pPr>
              <w:keepNext/>
              <w:keepLines/>
              <w:pageBreakBefore w:val="0"/>
              <w:widowControl w:val="0"/>
              <w:tabs>
                <w:tab w:val="left" w:pos="0"/>
              </w:tabs>
              <w:kinsoku/>
              <w:wordWrap/>
              <w:overflowPunct/>
              <w:topLinePunct w:val="0"/>
              <w:autoSpaceDE/>
              <w:autoSpaceDN/>
              <w:bidi w:val="0"/>
              <w:adjustRightInd/>
              <w:snapToGrid/>
              <w:spacing w:before="95" w:beforeLines="3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2.1</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劳动定员及工作制度</w:t>
            </w:r>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本项目劳动定员</w:t>
            </w:r>
            <w:r>
              <w:rPr>
                <w:rFonts w:hint="eastAsia" w:ascii="Times New Roman" w:hAnsi="Times New Roman" w:eastAsia="宋体" w:cs="Times New Roman"/>
                <w:color w:val="auto"/>
                <w:sz w:val="24"/>
                <w:szCs w:val="24"/>
                <w:lang w:eastAsia="zh-CN"/>
              </w:rPr>
              <w:t>23人，工作制度实行三班制，每班工作8小时，每天工作24小时，全年生产天数为300天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keepLines/>
              <w:pageBreakBefore w:val="0"/>
              <w:widowControl w:val="0"/>
              <w:tabs>
                <w:tab w:val="left" w:pos="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2.1</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rPr>
              <w:t>项目总投资及环保投资</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color w:val="auto"/>
                <w:sz w:val="24"/>
                <w:lang w:val="en-US"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实际</w:t>
            </w:r>
            <w:r>
              <w:rPr>
                <w:rFonts w:hint="default" w:ascii="Times New Roman" w:hAnsi="Times New Roman" w:cs="Times New Roman"/>
                <w:color w:val="auto"/>
                <w:sz w:val="24"/>
              </w:rPr>
              <w:t>总投资为</w:t>
            </w:r>
            <w:r>
              <w:rPr>
                <w:rFonts w:hint="eastAsia" w:ascii="Times New Roman" w:hAnsi="Times New Roman" w:cs="Times New Roman"/>
                <w:color w:val="auto"/>
                <w:sz w:val="24"/>
                <w:lang w:val="en-US" w:eastAsia="zh-CN"/>
              </w:rPr>
              <w:t>2500</w:t>
            </w:r>
            <w:r>
              <w:rPr>
                <w:rFonts w:hint="default" w:ascii="Times New Roman" w:hAnsi="Times New Roman" w:cs="Times New Roman"/>
                <w:color w:val="auto"/>
                <w:sz w:val="24"/>
              </w:rPr>
              <w:t>万元，环保投资</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万元</w:t>
            </w:r>
            <w:r>
              <w:rPr>
                <w:rFonts w:hint="eastAsia" w:ascii="Times New Roman" w:hAnsi="Times New Roman" w:cs="Times New Roman"/>
                <w:color w:val="auto"/>
                <w:sz w:val="24"/>
                <w:lang w:eastAsia="zh-CN"/>
              </w:rPr>
              <w:t>，占总投的</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9242" w:type="dxa"/>
            <w:vAlign w:val="top"/>
          </w:tcPr>
          <w:p>
            <w:pPr>
              <w:keepNext/>
              <w:keepLines/>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lang w:val="en-US" w:eastAsia="zh-CN"/>
              </w:rPr>
              <w:t>2.2原辅材料消耗及水平衡</w:t>
            </w:r>
          </w:p>
          <w:p>
            <w:pPr>
              <w:keepNext/>
              <w:keepLines/>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2.2.1主要原辅材料、能源动力消耗一览表</w:t>
            </w:r>
          </w:p>
          <w:p>
            <w:pPr>
              <w:keepNext/>
              <w:keepLines/>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表2.2-1  主要原辅材料、能源动力消耗一览表</w:t>
            </w:r>
          </w:p>
          <w:tbl>
            <w:tblPr>
              <w:tblStyle w:val="17"/>
              <w:tblW w:w="901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78"/>
              <w:gridCol w:w="992"/>
              <w:gridCol w:w="1701"/>
              <w:gridCol w:w="1134"/>
              <w:gridCol w:w="992"/>
              <w:gridCol w:w="1134"/>
              <w:gridCol w:w="1276"/>
              <w:gridCol w:w="10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693" w:type="dxa"/>
                  <w:gridSpan w:val="2"/>
                  <w:tcBorders>
                    <w:tl2br w:val="nil"/>
                    <w:tr2bl w:val="nil"/>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134" w:type="dxa"/>
                  <w:tcBorders>
                    <w:tl2br w:val="nil"/>
                    <w:tr2bl w:val="nil"/>
                  </w:tcBorders>
                  <w:noWrap w:val="0"/>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单位</w:t>
                  </w:r>
                </w:p>
              </w:tc>
              <w:tc>
                <w:tcPr>
                  <w:tcW w:w="992" w:type="dxa"/>
                  <w:tcBorders>
                    <w:tl2br w:val="nil"/>
                    <w:tr2bl w:val="nil"/>
                  </w:tcBorders>
                  <w:noWrap w:val="0"/>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年用量</w:t>
                  </w:r>
                </w:p>
              </w:tc>
              <w:tc>
                <w:tcPr>
                  <w:tcW w:w="1134" w:type="dxa"/>
                  <w:tcBorders>
                    <w:tl2br w:val="nil"/>
                    <w:tr2bl w:val="nil"/>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包装方式</w:t>
                  </w:r>
                </w:p>
              </w:tc>
              <w:tc>
                <w:tcPr>
                  <w:tcW w:w="1276" w:type="dxa"/>
                  <w:tcBorders>
                    <w:tl2br w:val="nil"/>
                    <w:tr2bl w:val="nil"/>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存储方式</w:t>
                  </w:r>
                </w:p>
              </w:tc>
              <w:tc>
                <w:tcPr>
                  <w:tcW w:w="1008" w:type="dxa"/>
                  <w:tcBorders>
                    <w:tl2br w:val="nil"/>
                    <w:tr2bl w:val="nil"/>
                  </w:tcBorders>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功能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1</w:t>
                  </w:r>
                </w:p>
              </w:tc>
              <w:tc>
                <w:tcPr>
                  <w:tcW w:w="992"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有机肥生产</w:t>
                  </w:r>
                </w:p>
              </w:tc>
              <w:tc>
                <w:tcPr>
                  <w:tcW w:w="1701"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动物粪便</w:t>
                  </w:r>
                </w:p>
              </w:tc>
              <w:tc>
                <w:tcPr>
                  <w:tcW w:w="1134"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vMerge w:val="restart"/>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20</w:t>
                  </w:r>
                  <w:r>
                    <w:rPr>
                      <w:rFonts w:hint="default" w:ascii="Times New Roman" w:hAnsi="Times New Roman" w:cs="Times New Roman"/>
                      <w:color w:val="auto"/>
                      <w:kern w:val="0"/>
                      <w:sz w:val="21"/>
                      <w:szCs w:val="21"/>
                    </w:rPr>
                    <w:t>060.56</w:t>
                  </w:r>
                </w:p>
              </w:tc>
              <w:tc>
                <w:tcPr>
                  <w:tcW w:w="1134" w:type="dxa"/>
                  <w:vMerge w:val="restart"/>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吨包</w:t>
                  </w:r>
                </w:p>
              </w:tc>
              <w:tc>
                <w:tcPr>
                  <w:tcW w:w="1276" w:type="dxa"/>
                  <w:vMerge w:val="restart"/>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粪便区堆放</w:t>
                  </w:r>
                </w:p>
              </w:tc>
              <w:tc>
                <w:tcPr>
                  <w:tcW w:w="1008" w:type="dxa"/>
                  <w:vMerge w:val="restart"/>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3</w:t>
                  </w:r>
                </w:p>
              </w:tc>
              <w:tc>
                <w:tcPr>
                  <w:tcW w:w="992"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701"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992" w:type="dxa"/>
                  <w:vMerge w:val="continue"/>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p>
              </w:tc>
              <w:tc>
                <w:tcPr>
                  <w:tcW w:w="1134" w:type="dxa"/>
                  <w:vMerge w:val="continue"/>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c>
                <w:tcPr>
                  <w:tcW w:w="1276" w:type="dxa"/>
                  <w:vMerge w:val="continue"/>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c>
                <w:tcPr>
                  <w:tcW w:w="1008" w:type="dxa"/>
                  <w:vMerge w:val="continue"/>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4</w:t>
                  </w:r>
                </w:p>
              </w:tc>
              <w:tc>
                <w:tcPr>
                  <w:tcW w:w="992"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7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有机肥发酵菌种</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吨包</w:t>
                  </w: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菌剂车间直接配送</w:t>
                  </w: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发酵剂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5</w:t>
                  </w:r>
                </w:p>
              </w:tc>
              <w:tc>
                <w:tcPr>
                  <w:tcW w:w="992"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菌剂生产</w:t>
                  </w:r>
                </w:p>
              </w:tc>
              <w:tc>
                <w:tcPr>
                  <w:tcW w:w="17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大豆粉</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210</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吨包</w:t>
                  </w: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外购</w:t>
                  </w: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6</w:t>
                  </w:r>
                </w:p>
              </w:tc>
              <w:tc>
                <w:tcPr>
                  <w:tcW w:w="992"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7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玉米粉</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2640.5</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吨包</w:t>
                  </w: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外购</w:t>
                  </w: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7</w:t>
                  </w:r>
                </w:p>
              </w:tc>
              <w:tc>
                <w:tcPr>
                  <w:tcW w:w="992"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7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米糠</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1918</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吨包</w:t>
                  </w: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外购</w:t>
                  </w: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778" w:type="dxa"/>
                  <w:vMerge w:val="restart"/>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8</w:t>
                  </w:r>
                </w:p>
              </w:tc>
              <w:tc>
                <w:tcPr>
                  <w:tcW w:w="992"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7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菌剂</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吨包</w:t>
                  </w: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外购</w:t>
                  </w: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发酵剂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5" w:hRule="atLeast"/>
                <w:jc w:val="center"/>
              </w:trPr>
              <w:tc>
                <w:tcPr>
                  <w:tcW w:w="778" w:type="dxa"/>
                  <w:vMerge w:val="continue"/>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c>
                <w:tcPr>
                  <w:tcW w:w="992"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7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吨/年</w:t>
                  </w:r>
                </w:p>
              </w:tc>
              <w:tc>
                <w:tcPr>
                  <w:tcW w:w="992" w:type="dxa"/>
                  <w:tcBorders>
                    <w:tl2br w:val="nil"/>
                    <w:tr2bl w:val="nil"/>
                  </w:tcBorders>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230</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9</w:t>
                  </w:r>
                </w:p>
              </w:tc>
              <w:tc>
                <w:tcPr>
                  <w:tcW w:w="2693" w:type="dxa"/>
                  <w:gridSpan w:val="2"/>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包装袋</w:t>
                  </w:r>
                </w:p>
              </w:tc>
              <w:tc>
                <w:tcPr>
                  <w:tcW w:w="113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万个/年</w:t>
                  </w:r>
                </w:p>
              </w:tc>
              <w:tc>
                <w:tcPr>
                  <w:tcW w:w="99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134"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w:t>
                  </w:r>
                </w:p>
              </w:tc>
              <w:tc>
                <w:tcPr>
                  <w:tcW w:w="1276"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库房堆放</w:t>
                  </w:r>
                </w:p>
              </w:tc>
              <w:tc>
                <w:tcPr>
                  <w:tcW w:w="1008" w:type="dxa"/>
                  <w:tcBorders>
                    <w:tl2br w:val="nil"/>
                    <w:tr2bl w:val="nil"/>
                  </w:tcBorders>
                  <w:noWrap w:val="0"/>
                  <w:vAlign w:val="center"/>
                </w:tcPr>
                <w:p>
                  <w:pPr>
                    <w:snapToGrid w:val="0"/>
                    <w:jc w:val="center"/>
                    <w:rPr>
                      <w:rFonts w:hint="default" w:ascii="Times New Roman" w:hAnsi="Times New Roman" w:cs="Times New Roman"/>
                      <w:color w:val="auto"/>
                      <w:kern w:val="24"/>
                      <w:sz w:val="21"/>
                      <w:szCs w:val="21"/>
                    </w:rPr>
                  </w:pPr>
                  <w:r>
                    <w:rPr>
                      <w:rFonts w:hint="default" w:ascii="Times New Roman" w:hAnsi="Times New Roman" w:cs="Times New Roman"/>
                      <w:color w:val="auto"/>
                      <w:kern w:val="24"/>
                      <w:sz w:val="21"/>
                      <w:szCs w:val="21"/>
                    </w:rPr>
                    <w:t>包装</w:t>
                  </w:r>
                </w:p>
              </w:tc>
            </w:tr>
          </w:tbl>
          <w:p>
            <w:pPr>
              <w:keepNext/>
              <w:keepLines/>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eastAsia="宋体" w:cs="Times New Roman"/>
                <w:b/>
                <w:color w:val="0000FF"/>
                <w:sz w:val="24"/>
                <w:lang w:val="en-US" w:eastAsia="zh-CN"/>
              </w:rPr>
            </w:pPr>
            <w:r>
              <w:rPr>
                <w:rFonts w:hint="default" w:ascii="Times New Roman" w:hAnsi="Times New Roman" w:eastAsia="宋体" w:cs="Times New Roman"/>
                <w:b/>
                <w:color w:val="auto"/>
                <w:sz w:val="24"/>
                <w:lang w:val="en-US" w:eastAsia="zh-CN"/>
              </w:rPr>
              <w:t>2.2</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lang w:val="en-US" w:eastAsia="zh-CN"/>
              </w:rPr>
              <w:t>项目水平衡</w:t>
            </w:r>
          </w:p>
          <w:p>
            <w:pPr>
              <w:numPr>
                <w:ilvl w:val="0"/>
                <w:numId w:val="3"/>
              </w:numPr>
              <w:spacing w:line="360" w:lineRule="auto"/>
              <w:ind w:left="-60" w:leftChars="0" w:firstLine="480" w:firstLineChars="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给水</w:t>
            </w:r>
          </w:p>
          <w:p>
            <w:pPr>
              <w:adjustRightInd w:val="0"/>
              <w:snapToGrid w:val="0"/>
              <w:spacing w:line="360" w:lineRule="auto"/>
              <w:ind w:firstLine="470" w:firstLineChars="196"/>
              <w:rPr>
                <w:rFonts w:hint="default" w:ascii="Times New Roman" w:hAnsi="Times New Roman" w:cs="Times New Roman"/>
                <w:b w:val="0"/>
                <w:bCs w:val="0"/>
                <w:iCs/>
                <w:color w:val="000000"/>
                <w:sz w:val="24"/>
                <w:szCs w:val="24"/>
              </w:rPr>
            </w:pPr>
            <w:r>
              <w:rPr>
                <w:rFonts w:hint="default" w:ascii="Times New Roman" w:hAnsi="Times New Roman" w:cs="Times New Roman"/>
                <w:b w:val="0"/>
                <w:bCs w:val="0"/>
                <w:iCs/>
                <w:color w:val="000000"/>
                <w:sz w:val="24"/>
                <w:szCs w:val="24"/>
              </w:rPr>
              <w:t>项目用水主要为办公生活用水、绿化用水。</w:t>
            </w:r>
          </w:p>
          <w:p>
            <w:pPr>
              <w:adjustRightInd w:val="0"/>
              <w:snapToGrid w:val="0"/>
              <w:spacing w:line="360" w:lineRule="auto"/>
              <w:ind w:firstLine="470" w:firstLineChars="196"/>
              <w:rPr>
                <w:rFonts w:hint="default" w:ascii="Times New Roman" w:hAnsi="Times New Roman" w:cs="Times New Roman"/>
                <w:b w:val="0"/>
                <w:bCs w:val="0"/>
                <w:iCs/>
                <w:color w:val="000000"/>
                <w:sz w:val="24"/>
                <w:szCs w:val="24"/>
              </w:rPr>
            </w:pPr>
            <w:r>
              <w:rPr>
                <w:rFonts w:hint="default" w:ascii="Times New Roman" w:hAnsi="Times New Roman" w:cs="Times New Roman"/>
                <w:b w:val="0"/>
                <w:bCs w:val="0"/>
                <w:iCs/>
                <w:color w:val="000000"/>
                <w:sz w:val="24"/>
                <w:szCs w:val="24"/>
              </w:rPr>
              <w:t>项目生活用水由厂区自建水井供给。生产用水采用伊泰化工处理的中水，由罐车拉运至厂区，罐车一次可拉运22m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中水，可满足4天的生产用水量。</w:t>
            </w:r>
          </w:p>
          <w:p>
            <w:pPr>
              <w:adjustRightInd w:val="0"/>
              <w:snapToGrid w:val="0"/>
              <w:spacing w:line="360" w:lineRule="auto"/>
              <w:ind w:firstLine="470" w:firstLineChars="196"/>
              <w:rPr>
                <w:rFonts w:hint="default" w:ascii="Times New Roman" w:hAnsi="Times New Roman" w:cs="Times New Roman"/>
                <w:b w:val="0"/>
                <w:bCs w:val="0"/>
                <w:iCs/>
                <w:color w:val="000000"/>
                <w:sz w:val="24"/>
                <w:szCs w:val="24"/>
              </w:rPr>
            </w:pPr>
            <w:r>
              <w:rPr>
                <w:rFonts w:hint="default" w:ascii="Times New Roman" w:hAnsi="Times New Roman" w:cs="Times New Roman"/>
                <w:b w:val="0"/>
                <w:bCs w:val="0"/>
                <w:iCs/>
                <w:color w:val="000000"/>
                <w:sz w:val="24"/>
                <w:szCs w:val="24"/>
              </w:rPr>
              <w:t>生活用水：本项目职工为23人，用水定额为60L/人·d，则生活用水量为1.38</w:t>
            </w:r>
            <w:r>
              <w:rPr>
                <w:rFonts w:hint="default" w:ascii="Times New Roman" w:hAnsi="Times New Roman" w:cs="Times New Roman"/>
                <w:b w:val="0"/>
                <w:bCs w:val="0"/>
                <w:color w:val="000000"/>
                <w:sz w:val="24"/>
                <w:szCs w:val="24"/>
              </w:rPr>
              <w:t>m</w:t>
            </w:r>
            <w:r>
              <w:rPr>
                <w:rFonts w:hint="default" w:ascii="Times New Roman" w:hAnsi="Times New Roman" w:cs="Times New Roman"/>
                <w:b w:val="0"/>
                <w:bCs w:val="0"/>
                <w:color w:val="000000"/>
                <w:sz w:val="24"/>
                <w:szCs w:val="24"/>
                <w:vertAlign w:val="superscript"/>
              </w:rPr>
              <w:t>3</w:t>
            </w:r>
            <w:r>
              <w:rPr>
                <w:rFonts w:hint="default" w:ascii="Times New Roman" w:hAnsi="Times New Roman" w:cs="Times New Roman"/>
                <w:b w:val="0"/>
                <w:bCs w:val="0"/>
                <w:iCs/>
                <w:color w:val="000000"/>
                <w:sz w:val="24"/>
                <w:szCs w:val="24"/>
              </w:rPr>
              <w:t>/d，</w:t>
            </w:r>
            <w:r>
              <w:rPr>
                <w:rFonts w:hint="default" w:ascii="Times New Roman" w:hAnsi="Times New Roman" w:cs="Times New Roman"/>
                <w:b w:val="0"/>
                <w:bCs w:val="0"/>
                <w:color w:val="000000"/>
                <w:sz w:val="24"/>
                <w:szCs w:val="24"/>
              </w:rPr>
              <w:t>414m</w:t>
            </w:r>
            <w:r>
              <w:rPr>
                <w:rFonts w:hint="default" w:ascii="Times New Roman" w:hAnsi="Times New Roman" w:cs="Times New Roman"/>
                <w:b w:val="0"/>
                <w:bCs w:val="0"/>
                <w:color w:val="000000"/>
                <w:sz w:val="24"/>
                <w:szCs w:val="24"/>
                <w:vertAlign w:val="superscript"/>
              </w:rPr>
              <w:t>3</w:t>
            </w:r>
            <w:r>
              <w:rPr>
                <w:rFonts w:hint="default" w:ascii="Times New Roman" w:hAnsi="Times New Roman" w:cs="Times New Roman"/>
                <w:b w:val="0"/>
                <w:bCs w:val="0"/>
                <w:color w:val="000000"/>
                <w:sz w:val="24"/>
                <w:szCs w:val="24"/>
              </w:rPr>
              <w:t>/a</w:t>
            </w:r>
            <w:r>
              <w:rPr>
                <w:rFonts w:hint="default" w:ascii="Times New Roman" w:hAnsi="Times New Roman" w:cs="Times New Roman"/>
                <w:b w:val="0"/>
                <w:bCs w:val="0"/>
                <w:iCs/>
                <w:color w:val="000000"/>
                <w:sz w:val="24"/>
                <w:szCs w:val="24"/>
              </w:rPr>
              <w:t>。</w:t>
            </w:r>
          </w:p>
          <w:p>
            <w:pPr>
              <w:adjustRightInd w:val="0"/>
              <w:snapToGrid w:val="0"/>
              <w:spacing w:line="360" w:lineRule="auto"/>
              <w:ind w:firstLine="470" w:firstLineChars="196"/>
              <w:rPr>
                <w:rFonts w:hint="default" w:ascii="Times New Roman" w:hAnsi="Times New Roman" w:cs="Times New Roman"/>
                <w:b w:val="0"/>
                <w:bCs w:val="0"/>
                <w:iCs/>
                <w:color w:val="000000"/>
                <w:sz w:val="24"/>
                <w:szCs w:val="24"/>
              </w:rPr>
            </w:pPr>
            <w:r>
              <w:rPr>
                <w:rFonts w:hint="default" w:ascii="Times New Roman" w:hAnsi="Times New Roman" w:cs="Times New Roman"/>
                <w:b w:val="0"/>
                <w:bCs w:val="0"/>
                <w:iCs/>
                <w:color w:val="000000"/>
                <w:sz w:val="24"/>
                <w:szCs w:val="24"/>
              </w:rPr>
              <w:t>生产用水：本项目生产用水主要为液体菌剂用水、车间喷</w:t>
            </w:r>
            <w:r>
              <w:rPr>
                <w:rFonts w:hint="eastAsia" w:ascii="Times New Roman" w:hAnsi="Times New Roman" w:cs="Times New Roman"/>
                <w:b w:val="0"/>
                <w:bCs w:val="0"/>
                <w:iCs/>
                <w:color w:val="000000"/>
                <w:sz w:val="24"/>
                <w:szCs w:val="24"/>
                <w:lang w:eastAsia="zh-CN"/>
              </w:rPr>
              <w:t>淋</w:t>
            </w:r>
            <w:r>
              <w:rPr>
                <w:rFonts w:hint="default" w:ascii="Times New Roman" w:hAnsi="Times New Roman" w:cs="Times New Roman"/>
                <w:b w:val="0"/>
                <w:bCs w:val="0"/>
                <w:iCs/>
                <w:color w:val="000000"/>
                <w:sz w:val="24"/>
                <w:szCs w:val="24"/>
              </w:rPr>
              <w:t>降尘系统用水。</w:t>
            </w:r>
          </w:p>
          <w:p>
            <w:pPr>
              <w:autoSpaceDE w:val="0"/>
              <w:autoSpaceDN w:val="0"/>
              <w:snapToGrid w:val="0"/>
              <w:spacing w:line="360" w:lineRule="auto"/>
              <w:ind w:firstLine="480" w:firstLineChars="200"/>
              <w:rPr>
                <w:rFonts w:hint="default" w:ascii="Times New Roman" w:hAnsi="Times New Roman" w:cs="Times New Roman"/>
                <w:b w:val="0"/>
                <w:bCs w:val="0"/>
                <w:color w:val="000000"/>
                <w:sz w:val="24"/>
              </w:rPr>
            </w:pPr>
            <w:r>
              <w:rPr>
                <w:rFonts w:hint="default" w:ascii="Times New Roman" w:hAnsi="Times New Roman" w:cs="Times New Roman"/>
                <w:b w:val="0"/>
                <w:bCs w:val="0"/>
                <w:color w:val="000000"/>
                <w:sz w:val="24"/>
              </w:rPr>
              <w:t>菌剂生产用水：项目生产固体菌剂需要少量水用于搅拌发酵，用水量约为230m</w:t>
            </w:r>
            <w:r>
              <w:rPr>
                <w:rFonts w:hint="default" w:ascii="Times New Roman" w:hAnsi="Times New Roman" w:cs="Times New Roman"/>
                <w:b w:val="0"/>
                <w:bCs w:val="0"/>
                <w:color w:val="000000"/>
                <w:sz w:val="24"/>
                <w:vertAlign w:val="superscript"/>
              </w:rPr>
              <w:t>3</w:t>
            </w:r>
            <w:r>
              <w:rPr>
                <w:rFonts w:hint="default" w:ascii="Times New Roman" w:hAnsi="Times New Roman" w:cs="Times New Roman"/>
                <w:b w:val="0"/>
                <w:bCs w:val="0"/>
                <w:color w:val="000000"/>
                <w:sz w:val="24"/>
              </w:rPr>
              <w:t>/a，合计0.77</w:t>
            </w:r>
            <w:r>
              <w:rPr>
                <w:rFonts w:hint="default" w:ascii="Times New Roman" w:hAnsi="Times New Roman" w:cs="Times New Roman"/>
                <w:b w:val="0"/>
                <w:bCs w:val="0"/>
                <w:color w:val="000000"/>
                <w:sz w:val="24"/>
                <w:szCs w:val="24"/>
              </w:rPr>
              <w:t>m</w:t>
            </w:r>
            <w:r>
              <w:rPr>
                <w:rFonts w:hint="default" w:ascii="Times New Roman" w:hAnsi="Times New Roman" w:cs="Times New Roman"/>
                <w:b w:val="0"/>
                <w:bCs w:val="0"/>
                <w:color w:val="000000"/>
                <w:sz w:val="24"/>
                <w:szCs w:val="24"/>
                <w:vertAlign w:val="superscript"/>
              </w:rPr>
              <w:t>3</w:t>
            </w:r>
            <w:r>
              <w:rPr>
                <w:rFonts w:hint="default" w:ascii="Times New Roman" w:hAnsi="Times New Roman" w:cs="Times New Roman"/>
                <w:b w:val="0"/>
                <w:bCs w:val="0"/>
                <w:iCs/>
                <w:color w:val="000000"/>
                <w:sz w:val="24"/>
                <w:szCs w:val="24"/>
              </w:rPr>
              <w:t>/d。</w:t>
            </w:r>
          </w:p>
          <w:p>
            <w:pPr>
              <w:autoSpaceDE w:val="0"/>
              <w:autoSpaceDN w:val="0"/>
              <w:snapToGrid w:val="0"/>
              <w:spacing w:line="360" w:lineRule="auto"/>
              <w:ind w:firstLine="480" w:firstLineChars="200"/>
              <w:rPr>
                <w:rFonts w:hint="default" w:ascii="Times New Roman" w:hAnsi="Times New Roman" w:cs="Times New Roman"/>
                <w:b w:val="0"/>
                <w:bCs w:val="0"/>
                <w:color w:val="000000"/>
                <w:sz w:val="24"/>
              </w:rPr>
            </w:pPr>
            <w:r>
              <w:rPr>
                <w:rFonts w:hint="default" w:ascii="Times New Roman" w:hAnsi="Times New Roman" w:cs="Times New Roman"/>
                <w:b w:val="0"/>
                <w:bCs w:val="0"/>
                <w:iCs/>
                <w:color w:val="000000"/>
                <w:sz w:val="24"/>
                <w:szCs w:val="24"/>
              </w:rPr>
              <w:t>车间喷雾降尘系统用水：本项目</w:t>
            </w:r>
            <w:r>
              <w:rPr>
                <w:rFonts w:hint="eastAsia" w:ascii="Times New Roman" w:hAnsi="Times New Roman" w:cs="Times New Roman"/>
                <w:b w:val="0"/>
                <w:bCs w:val="0"/>
                <w:iCs/>
                <w:color w:val="000000"/>
                <w:sz w:val="24"/>
                <w:szCs w:val="24"/>
                <w:lang w:eastAsia="zh-CN"/>
              </w:rPr>
              <w:t>原料棚</w:t>
            </w:r>
            <w:r>
              <w:rPr>
                <w:rFonts w:hint="default" w:ascii="Times New Roman" w:hAnsi="Times New Roman" w:cs="Times New Roman"/>
                <w:b w:val="0"/>
                <w:bCs w:val="0"/>
                <w:iCs/>
                <w:color w:val="000000"/>
                <w:sz w:val="24"/>
                <w:szCs w:val="24"/>
              </w:rPr>
              <w:t>、有机肥厂及菌剂车间生产均产生无组织粉尘，项目采用水雾喷淋装置进行除尘，用水量约为300</w:t>
            </w:r>
            <w:r>
              <w:rPr>
                <w:rFonts w:hint="default" w:ascii="Times New Roman" w:hAnsi="Times New Roman" w:cs="Times New Roman"/>
                <w:b w:val="0"/>
                <w:bCs w:val="0"/>
                <w:color w:val="000000"/>
                <w:sz w:val="24"/>
              </w:rPr>
              <w:t>m</w:t>
            </w:r>
            <w:r>
              <w:rPr>
                <w:rFonts w:hint="default" w:ascii="Times New Roman" w:hAnsi="Times New Roman" w:cs="Times New Roman"/>
                <w:b w:val="0"/>
                <w:bCs w:val="0"/>
                <w:color w:val="000000"/>
                <w:sz w:val="24"/>
                <w:vertAlign w:val="superscript"/>
              </w:rPr>
              <w:t>3</w:t>
            </w:r>
            <w:r>
              <w:rPr>
                <w:rFonts w:hint="default" w:ascii="Times New Roman" w:hAnsi="Times New Roman" w:cs="Times New Roman"/>
                <w:b w:val="0"/>
                <w:bCs w:val="0"/>
                <w:color w:val="000000"/>
                <w:sz w:val="24"/>
              </w:rPr>
              <w:t>/a，合计1</w:t>
            </w:r>
            <w:r>
              <w:rPr>
                <w:rFonts w:hint="default" w:ascii="Times New Roman" w:hAnsi="Times New Roman" w:cs="Times New Roman"/>
                <w:b w:val="0"/>
                <w:bCs w:val="0"/>
                <w:color w:val="000000"/>
                <w:sz w:val="24"/>
                <w:szCs w:val="24"/>
              </w:rPr>
              <w:t>m</w:t>
            </w:r>
            <w:r>
              <w:rPr>
                <w:rFonts w:hint="default" w:ascii="Times New Roman" w:hAnsi="Times New Roman" w:cs="Times New Roman"/>
                <w:b w:val="0"/>
                <w:bCs w:val="0"/>
                <w:color w:val="000000"/>
                <w:sz w:val="24"/>
                <w:szCs w:val="24"/>
                <w:vertAlign w:val="superscript"/>
              </w:rPr>
              <w:t>3</w:t>
            </w:r>
            <w:r>
              <w:rPr>
                <w:rFonts w:hint="default" w:ascii="Times New Roman" w:hAnsi="Times New Roman" w:cs="Times New Roman"/>
                <w:b w:val="0"/>
                <w:bCs w:val="0"/>
                <w:iCs/>
                <w:color w:val="000000"/>
                <w:sz w:val="24"/>
                <w:szCs w:val="24"/>
              </w:rPr>
              <w:t>/d。</w:t>
            </w:r>
          </w:p>
          <w:p>
            <w:pPr>
              <w:adjustRightInd w:val="0"/>
              <w:snapToGrid w:val="0"/>
              <w:spacing w:line="360" w:lineRule="auto"/>
              <w:ind w:firstLine="470" w:firstLineChars="196"/>
              <w:rPr>
                <w:rFonts w:hint="default" w:ascii="Times New Roman" w:hAnsi="Times New Roman" w:cs="Times New Roman"/>
                <w:b w:val="0"/>
                <w:bCs w:val="0"/>
                <w:iCs/>
                <w:color w:val="000000"/>
                <w:sz w:val="24"/>
                <w:szCs w:val="24"/>
              </w:rPr>
            </w:pPr>
            <w:r>
              <w:rPr>
                <w:rFonts w:hint="default" w:ascii="Times New Roman" w:hAnsi="Times New Roman" w:cs="Times New Roman"/>
                <w:b w:val="0"/>
                <w:bCs w:val="0"/>
                <w:iCs/>
                <w:color w:val="000000"/>
                <w:sz w:val="24"/>
                <w:szCs w:val="24"/>
              </w:rPr>
              <w:t>绿化用水：本项目绿化面积</w:t>
            </w:r>
            <w:r>
              <w:rPr>
                <w:rFonts w:hint="default" w:ascii="Times New Roman" w:hAnsi="Times New Roman" w:cs="Times New Roman"/>
                <w:b w:val="0"/>
                <w:bCs w:val="0"/>
                <w:iCs/>
                <w:color w:val="000000"/>
                <w:sz w:val="24"/>
                <w:szCs w:val="24"/>
                <w:lang w:bidi="en-US"/>
              </w:rPr>
              <w:t>1000</w:t>
            </w:r>
            <w:r>
              <w:rPr>
                <w:rFonts w:hint="default" w:ascii="Times New Roman" w:hAnsi="Times New Roman" w:cs="Times New Roman"/>
                <w:b w:val="0"/>
                <w:bCs w:val="0"/>
                <w:iCs/>
                <w:color w:val="000000"/>
                <w:sz w:val="24"/>
                <w:szCs w:val="24"/>
              </w:rPr>
              <w:t>m</w:t>
            </w:r>
            <w:r>
              <w:rPr>
                <w:rFonts w:hint="default" w:ascii="Times New Roman" w:hAnsi="Times New Roman" w:cs="Times New Roman"/>
                <w:b w:val="0"/>
                <w:bCs w:val="0"/>
                <w:iCs/>
                <w:color w:val="000000"/>
                <w:sz w:val="24"/>
                <w:szCs w:val="24"/>
                <w:vertAlign w:val="superscript"/>
              </w:rPr>
              <w:t>2</w:t>
            </w:r>
            <w:r>
              <w:rPr>
                <w:rFonts w:hint="default" w:ascii="Times New Roman" w:hAnsi="Times New Roman" w:cs="Times New Roman"/>
                <w:b w:val="0"/>
                <w:bCs w:val="0"/>
                <w:iCs/>
                <w:color w:val="000000"/>
                <w:sz w:val="24"/>
                <w:szCs w:val="24"/>
              </w:rPr>
              <w:t>，绿化用水按0.5m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/m</w:t>
            </w:r>
            <w:r>
              <w:rPr>
                <w:rFonts w:hint="default" w:ascii="Times New Roman" w:hAnsi="Times New Roman" w:cs="Times New Roman"/>
                <w:b w:val="0"/>
                <w:bCs w:val="0"/>
                <w:iCs/>
                <w:color w:val="000000"/>
                <w:sz w:val="24"/>
                <w:szCs w:val="24"/>
                <w:vertAlign w:val="superscript"/>
              </w:rPr>
              <w:t>2</w:t>
            </w:r>
            <w:r>
              <w:rPr>
                <w:rFonts w:hint="default" w:ascii="Times New Roman" w:hAnsi="Times New Roman" w:cs="Times New Roman"/>
                <w:b w:val="0"/>
                <w:bCs w:val="0"/>
                <w:iCs/>
                <w:color w:val="000000"/>
                <w:sz w:val="24"/>
                <w:szCs w:val="24"/>
              </w:rPr>
              <w:t>·a计算，则绿化用水为2.0m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/d，即500m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/a。</w:t>
            </w:r>
          </w:p>
          <w:p>
            <w:pPr>
              <w:autoSpaceDE w:val="0"/>
              <w:autoSpaceDN w:val="0"/>
              <w:adjustRightInd w:val="0"/>
              <w:spacing w:line="360" w:lineRule="auto"/>
              <w:ind w:firstLine="480" w:firstLineChars="200"/>
              <w:rPr>
                <w:rFonts w:hint="default" w:ascii="Times New Roman" w:hAnsi="Times New Roman" w:cs="Times New Roman"/>
                <w:b w:val="0"/>
                <w:bCs w:val="0"/>
                <w:color w:val="000000"/>
                <w:sz w:val="24"/>
                <w:lang w:val="en-US" w:eastAsia="zh-CN"/>
              </w:rPr>
            </w:pPr>
            <w:r>
              <w:rPr>
                <w:rFonts w:hint="default" w:ascii="Times New Roman" w:hAnsi="Times New Roman" w:cs="Times New Roman"/>
                <w:b w:val="0"/>
                <w:bCs w:val="0"/>
                <w:iCs/>
                <w:color w:val="000000"/>
                <w:sz w:val="24"/>
                <w:szCs w:val="24"/>
              </w:rPr>
              <w:t>综上所述，项目用新鲜水量约1.38m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/d，</w:t>
            </w:r>
            <w:r>
              <w:rPr>
                <w:rFonts w:hint="default" w:ascii="Times New Roman" w:hAnsi="Times New Roman" w:cs="Times New Roman"/>
                <w:b w:val="0"/>
                <w:bCs w:val="0"/>
                <w:color w:val="000000"/>
                <w:sz w:val="24"/>
                <w:szCs w:val="24"/>
              </w:rPr>
              <w:t>414m</w:t>
            </w:r>
            <w:r>
              <w:rPr>
                <w:rFonts w:hint="default" w:ascii="Times New Roman" w:hAnsi="Times New Roman" w:cs="Times New Roman"/>
                <w:b w:val="0"/>
                <w:bCs w:val="0"/>
                <w:color w:val="000000"/>
                <w:sz w:val="24"/>
                <w:szCs w:val="24"/>
                <w:vertAlign w:val="superscript"/>
              </w:rPr>
              <w:t>3</w:t>
            </w:r>
            <w:r>
              <w:rPr>
                <w:rFonts w:hint="default" w:ascii="Times New Roman" w:hAnsi="Times New Roman" w:cs="Times New Roman"/>
                <w:b w:val="0"/>
                <w:bCs w:val="0"/>
                <w:color w:val="000000"/>
                <w:sz w:val="24"/>
                <w:szCs w:val="24"/>
              </w:rPr>
              <w:t>/a</w:t>
            </w:r>
            <w:r>
              <w:rPr>
                <w:rFonts w:hint="default" w:ascii="Times New Roman" w:hAnsi="Times New Roman" w:cs="Times New Roman"/>
                <w:b w:val="0"/>
                <w:bCs w:val="0"/>
                <w:iCs/>
                <w:color w:val="000000"/>
                <w:sz w:val="24"/>
                <w:szCs w:val="24"/>
              </w:rPr>
              <w:t>。生产及绿化使用中水量为4.</w:t>
            </w:r>
            <w:r>
              <w:rPr>
                <w:rFonts w:hint="eastAsia" w:ascii="Times New Roman" w:hAnsi="Times New Roman" w:cs="Times New Roman"/>
                <w:b w:val="0"/>
                <w:bCs w:val="0"/>
                <w:iCs/>
                <w:color w:val="000000"/>
                <w:sz w:val="24"/>
                <w:szCs w:val="24"/>
                <w:lang w:val="en-US" w:eastAsia="zh-CN"/>
              </w:rPr>
              <w:t>58</w:t>
            </w:r>
            <w:r>
              <w:rPr>
                <w:rFonts w:hint="default" w:ascii="Times New Roman" w:hAnsi="Times New Roman" w:cs="Times New Roman"/>
                <w:b w:val="0"/>
                <w:bCs w:val="0"/>
                <w:iCs/>
                <w:color w:val="000000"/>
                <w:sz w:val="24"/>
                <w:szCs w:val="24"/>
              </w:rPr>
              <w:t>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/d，1</w:t>
            </w:r>
            <w:r>
              <w:rPr>
                <w:rFonts w:hint="eastAsia" w:ascii="Times New Roman" w:hAnsi="Times New Roman" w:cs="Times New Roman"/>
                <w:b w:val="0"/>
                <w:bCs w:val="0"/>
                <w:iCs/>
                <w:color w:val="000000"/>
                <w:sz w:val="24"/>
                <w:szCs w:val="24"/>
                <w:lang w:val="en-US" w:eastAsia="zh-CN"/>
              </w:rPr>
              <w:t>03</w:t>
            </w:r>
            <w:r>
              <w:rPr>
                <w:rFonts w:hint="default" w:ascii="Times New Roman" w:hAnsi="Times New Roman" w:cs="Times New Roman"/>
                <w:b w:val="0"/>
                <w:bCs w:val="0"/>
                <w:iCs/>
                <w:color w:val="000000"/>
                <w:sz w:val="24"/>
                <w:szCs w:val="24"/>
              </w:rPr>
              <w:t>0m</w:t>
            </w:r>
            <w:r>
              <w:rPr>
                <w:rFonts w:hint="default" w:ascii="Times New Roman" w:hAnsi="Times New Roman" w:cs="Times New Roman"/>
                <w:b w:val="0"/>
                <w:bCs w:val="0"/>
                <w:iCs/>
                <w:color w:val="000000"/>
                <w:sz w:val="24"/>
                <w:szCs w:val="24"/>
                <w:vertAlign w:val="superscript"/>
              </w:rPr>
              <w:t>3</w:t>
            </w:r>
            <w:r>
              <w:rPr>
                <w:rFonts w:hint="default" w:ascii="Times New Roman" w:hAnsi="Times New Roman" w:cs="Times New Roman"/>
                <w:b w:val="0"/>
                <w:bCs w:val="0"/>
                <w:iCs/>
                <w:color w:val="000000"/>
                <w:sz w:val="24"/>
                <w:szCs w:val="24"/>
              </w:rPr>
              <w:t>/a。</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bCs/>
                <w:color w:val="000000"/>
                <w:sz w:val="24"/>
                <w:szCs w:val="24"/>
                <w:lang w:val="en-US" w:eastAsia="zh-CN"/>
              </w:rPr>
              <w:t>2、</w:t>
            </w:r>
            <w:r>
              <w:rPr>
                <w:rFonts w:hint="default" w:ascii="Times New Roman" w:hAnsi="Times New Roman" w:cs="Times New Roman"/>
                <w:color w:val="000000"/>
                <w:sz w:val="24"/>
                <w:szCs w:val="24"/>
              </w:rPr>
              <w:t>排水</w:t>
            </w:r>
          </w:p>
          <w:p>
            <w:pPr>
              <w:adjustRightInd w:val="0"/>
              <w:snapToGrid w:val="0"/>
              <w:spacing w:line="360" w:lineRule="auto"/>
              <w:ind w:firstLine="470" w:firstLineChars="196"/>
              <w:rPr>
                <w:iCs/>
                <w:color w:val="000000"/>
                <w:sz w:val="24"/>
                <w:szCs w:val="24"/>
              </w:rPr>
            </w:pPr>
            <w:r>
              <w:rPr>
                <w:iCs/>
                <w:color w:val="000000"/>
                <w:sz w:val="24"/>
                <w:szCs w:val="24"/>
              </w:rPr>
              <w:t>全厂排水采用雨污分流制。排水</w:t>
            </w:r>
            <w:r>
              <w:rPr>
                <w:rFonts w:hint="eastAsia"/>
                <w:iCs/>
                <w:color w:val="000000"/>
                <w:sz w:val="24"/>
                <w:szCs w:val="24"/>
                <w:lang w:eastAsia="zh-CN"/>
              </w:rPr>
              <w:t>为</w:t>
            </w:r>
            <w:r>
              <w:rPr>
                <w:iCs/>
                <w:color w:val="000000"/>
                <w:sz w:val="24"/>
                <w:szCs w:val="24"/>
              </w:rPr>
              <w:t>生活污水。</w:t>
            </w:r>
          </w:p>
          <w:p>
            <w:pPr>
              <w:adjustRightInd w:val="0"/>
              <w:snapToGrid w:val="0"/>
              <w:spacing w:line="360" w:lineRule="auto"/>
              <w:ind w:firstLine="470" w:firstLineChars="196"/>
              <w:rPr>
                <w:rFonts w:hint="default" w:ascii="Times New Roman" w:hAnsi="Times New Roman" w:cs="Times New Roman"/>
                <w:b w:val="0"/>
                <w:bCs/>
                <w:iCs/>
                <w:color w:val="000000"/>
                <w:sz w:val="24"/>
                <w:szCs w:val="24"/>
              </w:rPr>
            </w:pPr>
            <w:r>
              <w:rPr>
                <w:rFonts w:hint="default" w:ascii="Times New Roman" w:hAnsi="Times New Roman" w:cs="Times New Roman"/>
                <w:b w:val="0"/>
                <w:bCs/>
                <w:iCs/>
                <w:color w:val="000000"/>
                <w:sz w:val="24"/>
                <w:szCs w:val="24"/>
              </w:rPr>
              <w:t>生活污水：生活污水主要为办公生活废水，排水量按用水量80%计，则生活污水排放量为1.1m</w:t>
            </w:r>
            <w:r>
              <w:rPr>
                <w:rFonts w:hint="default" w:ascii="Times New Roman" w:hAnsi="Times New Roman" w:cs="Times New Roman"/>
                <w:b w:val="0"/>
                <w:bCs/>
                <w:iCs/>
                <w:color w:val="000000"/>
                <w:sz w:val="24"/>
                <w:szCs w:val="24"/>
                <w:vertAlign w:val="superscript"/>
              </w:rPr>
              <w:t>3</w:t>
            </w:r>
            <w:r>
              <w:rPr>
                <w:rFonts w:hint="default" w:ascii="Times New Roman" w:hAnsi="Times New Roman" w:cs="Times New Roman"/>
                <w:b w:val="0"/>
                <w:bCs/>
                <w:iCs/>
                <w:color w:val="000000"/>
                <w:sz w:val="24"/>
                <w:szCs w:val="24"/>
              </w:rPr>
              <w:t>/d，331.2m</w:t>
            </w:r>
            <w:r>
              <w:rPr>
                <w:rFonts w:hint="default" w:ascii="Times New Roman" w:hAnsi="Times New Roman" w:cs="Times New Roman"/>
                <w:b w:val="0"/>
                <w:bCs/>
                <w:iCs/>
                <w:color w:val="000000"/>
                <w:sz w:val="24"/>
                <w:szCs w:val="24"/>
                <w:vertAlign w:val="superscript"/>
              </w:rPr>
              <w:t>3</w:t>
            </w:r>
            <w:r>
              <w:rPr>
                <w:rFonts w:hint="default" w:ascii="Times New Roman" w:hAnsi="Times New Roman" w:cs="Times New Roman"/>
                <w:b w:val="0"/>
                <w:bCs/>
                <w:iCs/>
                <w:color w:val="000000"/>
                <w:sz w:val="24"/>
                <w:szCs w:val="24"/>
              </w:rPr>
              <w:t>/a。</w:t>
            </w:r>
          </w:p>
          <w:p>
            <w:pPr>
              <w:adjustRightInd w:val="0"/>
              <w:snapToGrid w:val="0"/>
              <w:spacing w:line="360" w:lineRule="auto"/>
              <w:ind w:firstLine="470" w:firstLineChars="196"/>
              <w:rPr>
                <w:rFonts w:hint="default" w:ascii="Times New Roman" w:hAnsi="Times New Roman" w:cs="Times New Roman"/>
                <w:b w:val="0"/>
                <w:bCs/>
                <w:color w:val="000000"/>
                <w:sz w:val="24"/>
              </w:rPr>
            </w:pPr>
            <w:r>
              <w:rPr>
                <w:rFonts w:hint="default" w:ascii="Times New Roman" w:hAnsi="Times New Roman" w:cs="Times New Roman"/>
                <w:b w:val="0"/>
                <w:bCs/>
                <w:color w:val="000000"/>
                <w:sz w:val="24"/>
              </w:rPr>
              <w:t>生产废水：</w:t>
            </w:r>
            <w:r>
              <w:rPr>
                <w:rFonts w:hint="eastAsia" w:ascii="Times New Roman" w:hAnsi="Times New Roman" w:cs="Times New Roman"/>
                <w:b w:val="0"/>
                <w:bCs/>
                <w:color w:val="000000"/>
                <w:sz w:val="24"/>
                <w:lang w:eastAsia="zh-CN"/>
              </w:rPr>
              <w:t>无</w:t>
            </w:r>
            <w:r>
              <w:rPr>
                <w:rFonts w:hint="default" w:ascii="Times New Roman" w:hAnsi="Times New Roman" w:cs="Times New Roman"/>
                <w:b w:val="0"/>
                <w:bCs/>
                <w:color w:val="000000"/>
                <w:sz w:val="24"/>
              </w:rPr>
              <w:t>生产废水</w:t>
            </w:r>
            <w:r>
              <w:rPr>
                <w:rFonts w:hint="eastAsia" w:ascii="Times New Roman" w:hAnsi="Times New Roman" w:cs="Times New Roman"/>
                <w:b w:val="0"/>
                <w:bCs/>
                <w:color w:val="000000"/>
                <w:sz w:val="24"/>
                <w:lang w:eastAsia="zh-CN"/>
              </w:rPr>
              <w:t>产生</w:t>
            </w:r>
            <w:r>
              <w:rPr>
                <w:rFonts w:hint="default" w:ascii="Times New Roman" w:hAnsi="Times New Roman" w:cs="Times New Roman"/>
                <w:b w:val="0"/>
                <w:bCs/>
                <w:color w:val="000000"/>
                <w:sz w:val="24"/>
              </w:rPr>
              <w:t>。</w:t>
            </w:r>
          </w:p>
          <w:p>
            <w:pPr>
              <w:adjustRightInd w:val="0"/>
              <w:snapToGrid w:val="0"/>
              <w:spacing w:line="360" w:lineRule="auto"/>
              <w:ind w:firstLine="470" w:firstLineChars="196"/>
              <w:rPr>
                <w:rFonts w:hint="eastAsia" w:ascii="Times New Roman" w:hAnsi="Times New Roman" w:cs="Times New Roman" w:eastAsiaTheme="minorEastAsia"/>
                <w:b/>
                <w:color w:val="auto"/>
                <w:sz w:val="24"/>
                <w:lang w:val="en-US" w:eastAsia="zh-CN"/>
              </w:rPr>
            </w:pPr>
            <w:r>
              <w:rPr>
                <w:rFonts w:hint="default" w:ascii="Times New Roman" w:hAnsi="Times New Roman" w:cs="Times New Roman"/>
                <w:b w:val="0"/>
                <w:bCs/>
                <w:iCs/>
                <w:color w:val="000000"/>
                <w:sz w:val="24"/>
                <w:szCs w:val="24"/>
              </w:rPr>
              <w:t>本项目生活污水经</w:t>
            </w:r>
            <w:r>
              <w:rPr>
                <w:rFonts w:hint="eastAsia" w:ascii="Times New Roman" w:hAnsi="Times New Roman" w:cs="Times New Roman"/>
                <w:b w:val="0"/>
                <w:bCs/>
                <w:iCs/>
                <w:color w:val="000000"/>
                <w:sz w:val="24"/>
                <w:szCs w:val="24"/>
                <w:lang w:eastAsia="zh-CN"/>
              </w:rPr>
              <w:t>化粪池</w:t>
            </w:r>
            <w:r>
              <w:rPr>
                <w:rFonts w:hint="default" w:ascii="Times New Roman" w:hAnsi="Times New Roman" w:cs="Times New Roman"/>
                <w:b w:val="0"/>
                <w:bCs/>
                <w:iCs/>
                <w:color w:val="000000"/>
                <w:sz w:val="24"/>
                <w:szCs w:val="24"/>
              </w:rPr>
              <w:t>后定期清掏于粪便暂存区作为项目原料使用；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9" w:hRule="atLeast"/>
        </w:trPr>
        <w:tc>
          <w:tcPr>
            <w:tcW w:w="9242" w:type="dxa"/>
            <w:vAlign w:val="top"/>
          </w:tcPr>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b/>
                <w:bCs/>
                <w:sz w:val="28"/>
                <w:szCs w:val="28"/>
                <w:lang w:val="en-US" w:eastAsia="zh-CN"/>
              </w:rPr>
            </w:pPr>
            <w:r>
              <w:rPr>
                <w:rFonts w:hint="eastAsia"/>
                <w:b/>
                <w:bCs/>
                <w:sz w:val="28"/>
                <w:szCs w:val="28"/>
                <w:lang w:val="en-US" w:eastAsia="zh-CN"/>
              </w:rPr>
              <w:t>2.3</w:t>
            </w:r>
            <w:r>
              <w:rPr>
                <w:rFonts w:hint="default"/>
                <w:b/>
                <w:bCs/>
                <w:sz w:val="28"/>
                <w:szCs w:val="28"/>
                <w:lang w:val="en-US" w:eastAsia="zh-CN"/>
              </w:rPr>
              <w:t>主要工艺流程及产污环节</w:t>
            </w:r>
          </w:p>
          <w:p>
            <w:pPr>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b/>
                <w:bCs/>
                <w:sz w:val="24"/>
                <w:szCs w:val="24"/>
                <w:lang w:val="en-US" w:eastAsia="zh-CN"/>
              </w:rPr>
              <w:t>2.3.1</w:t>
            </w:r>
            <w:r>
              <w:rPr>
                <w:rFonts w:hint="default"/>
                <w:b/>
                <w:bCs/>
                <w:sz w:val="24"/>
                <w:szCs w:val="24"/>
              </w:rPr>
              <w:t>工艺流程简述(</w:t>
            </w:r>
            <w:r>
              <w:rPr>
                <w:rFonts w:hint="eastAsia"/>
                <w:b/>
                <w:bCs/>
                <w:sz w:val="24"/>
                <w:szCs w:val="24"/>
                <w:lang w:val="en-US" w:eastAsia="zh-CN"/>
              </w:rPr>
              <w:t>详见</w:t>
            </w:r>
            <w:r>
              <w:rPr>
                <w:rFonts w:hint="default"/>
                <w:b/>
                <w:bCs/>
                <w:sz w:val="24"/>
                <w:szCs w:val="24"/>
              </w:rPr>
              <w:t>图</w:t>
            </w:r>
            <w:r>
              <w:rPr>
                <w:rFonts w:hint="default" w:ascii="Times New Roman" w:hAnsi="Times New Roman" w:cs="Times New Roman"/>
                <w:b/>
                <w:bCs/>
                <w:sz w:val="24"/>
                <w:szCs w:val="24"/>
                <w:lang w:val="en-US" w:eastAsia="zh-CN"/>
              </w:rPr>
              <w:t>2.3-1</w:t>
            </w:r>
            <w:r>
              <w:rPr>
                <w:rFonts w:hint="default" w:ascii="Times New Roman" w:hAnsi="Times New Roman" w:cs="Times New Roman"/>
                <w:b/>
                <w:bCs/>
                <w:sz w:val="24"/>
                <w:szCs w:val="24"/>
              </w:rPr>
              <w:t>)</w:t>
            </w:r>
          </w:p>
          <w:p>
            <w:pPr>
              <w:snapToGrid w:val="0"/>
              <w:spacing w:line="360" w:lineRule="auto"/>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1、有机肥厂生产工艺</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color w:val="000000"/>
                <w:sz w:val="24"/>
                <w:szCs w:val="24"/>
              </w:rPr>
              <w:t>本项目整体工艺流程分为预处理、发酵、陈化、成品加工等过程，具体如下：</w:t>
            </w:r>
          </w:p>
          <w:p>
            <w:pPr>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drawing>
                <wp:inline distT="0" distB="0" distL="114300" distR="114300">
                  <wp:extent cx="5728335" cy="5162550"/>
                  <wp:effectExtent l="0" t="0" r="571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728335" cy="5162550"/>
                          </a:xfrm>
                          <a:prstGeom prst="rect">
                            <a:avLst/>
                          </a:prstGeom>
                          <a:noFill/>
                          <a:ln>
                            <a:noFill/>
                          </a:ln>
                        </pic:spPr>
                      </pic:pic>
                    </a:graphicData>
                  </a:graphic>
                </wp:inline>
              </w:drawing>
            </w:r>
          </w:p>
          <w:p>
            <w:pPr>
              <w:keepNext/>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default"/>
                <w:sz w:val="24"/>
                <w:szCs w:val="24"/>
              </w:rPr>
            </w:pPr>
            <w:r>
              <w:rPr>
                <w:rFonts w:hint="default" w:ascii="Times New Roman" w:hAnsi="Times New Roman" w:cs="Times New Roman"/>
                <w:sz w:val="24"/>
                <w:szCs w:val="24"/>
              </w:rPr>
              <w:t>图</w:t>
            </w:r>
            <w:r>
              <w:rPr>
                <w:rFonts w:hint="default" w:ascii="Times New Roman" w:hAnsi="Times New Roman" w:cs="Times New Roman"/>
                <w:sz w:val="24"/>
                <w:szCs w:val="24"/>
                <w:lang w:val="en-US" w:eastAsia="zh-CN"/>
              </w:rPr>
              <w:t xml:space="preserve">2.3-1 </w:t>
            </w:r>
            <w:r>
              <w:rPr>
                <w:rFonts w:hint="default"/>
                <w:sz w:val="24"/>
                <w:szCs w:val="24"/>
                <w:lang w:val="en-US" w:eastAsia="zh-CN"/>
              </w:rPr>
              <w:t xml:space="preserve"> 有机肥生产工艺流程及产物环节图</w:t>
            </w:r>
          </w:p>
          <w:p>
            <w:pPr>
              <w:snapToGrid w:val="0"/>
              <w:spacing w:line="360" w:lineRule="auto"/>
              <w:rPr>
                <w:b w:val="0"/>
                <w:bCs w:val="0"/>
                <w:color w:val="000000"/>
                <w:spacing w:val="12"/>
                <w:sz w:val="24"/>
              </w:rPr>
            </w:pPr>
            <w:r>
              <w:rPr>
                <w:b w:val="0"/>
                <w:bCs w:val="0"/>
                <w:color w:val="000000"/>
                <w:spacing w:val="12"/>
                <w:sz w:val="24"/>
              </w:rPr>
              <w:t>工艺流程简述：</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color w:val="000000"/>
                <w:sz w:val="24"/>
              </w:rPr>
              <w:t>本项目</w:t>
            </w:r>
            <w:r>
              <w:rPr>
                <w:rFonts w:hint="eastAsia"/>
                <w:color w:val="000000"/>
                <w:sz w:val="24"/>
                <w:lang w:eastAsia="zh-CN"/>
              </w:rPr>
              <w:t>主要</w:t>
            </w:r>
            <w:r>
              <w:rPr>
                <w:color w:val="000000"/>
                <w:sz w:val="24"/>
              </w:rPr>
              <w:t>以动物粪便为原料，经过降解技术处理后，按照配方使其和有机废弃物混合，接入有</w:t>
            </w:r>
            <w:r>
              <w:rPr>
                <w:rFonts w:hint="default" w:ascii="Times New Roman" w:hAnsi="Times New Roman" w:cs="Times New Roman"/>
                <w:color w:val="000000"/>
                <w:sz w:val="24"/>
              </w:rPr>
              <w:t>效菌种降解，加快农业废弃物的自然降解，使其尽快转化为作物吸收的养分，被再次利用。</w:t>
            </w:r>
          </w:p>
          <w:p>
            <w:pPr>
              <w:keepNext/>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（1）有机肥工艺流程</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①预处理</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固体有机肥工艺流程具体为将羊粪、牛粪等原料搅拌好后水分调至到50%-60%，然后加入微生物添加微生物0.1-0.5%。静止放10-15天，让温度升到70-80度。初步消除异味。鼓风机连续送风24小时。每天翻抛一次。</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②发酵</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把原料调配区域放置10-15天的原料移到第二发酵区域（槽式发酵区域），鼓风机连续供氧，每天翻抛1-2次，根据发酵情况调节水分50-60%，发酵时间为1-2个月。</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③陈化</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把第二发酵区域的发酵1-2个月的肥料移到陈化区域（第三发酵区域）静止放置15-30天，使温度降下来。进行陈化，微生物再次繁殖。</w:t>
            </w:r>
          </w:p>
          <w:p>
            <w:pPr>
              <w:tabs>
                <w:tab w:val="left" w:pos="6360"/>
              </w:tabs>
              <w:snapToGrid w:val="0"/>
              <w:spacing w:line="360" w:lineRule="auto"/>
              <w:ind w:firstLine="482"/>
              <w:rPr>
                <w:rFonts w:hint="default" w:ascii="Times New Roman" w:hAnsi="Times New Roman" w:cs="Times New Roman"/>
                <w:color w:val="000000"/>
                <w:sz w:val="24"/>
              </w:rPr>
            </w:pPr>
            <w:r>
              <w:rPr>
                <w:rFonts w:hint="default" w:ascii="Times New Roman" w:hAnsi="Times New Roman" w:cs="Times New Roman"/>
                <w:color w:val="000000"/>
                <w:sz w:val="24"/>
              </w:rPr>
              <w:t>④筛选</w:t>
            </w:r>
          </w:p>
          <w:p>
            <w:pPr>
              <w:tabs>
                <w:tab w:val="left" w:pos="6360"/>
              </w:tabs>
              <w:snapToGrid w:val="0"/>
              <w:spacing w:line="360" w:lineRule="auto"/>
              <w:ind w:firstLine="482"/>
              <w:rPr>
                <w:color w:val="000000"/>
                <w:sz w:val="24"/>
              </w:rPr>
            </w:pPr>
            <w:r>
              <w:rPr>
                <w:color w:val="000000"/>
                <w:sz w:val="24"/>
              </w:rPr>
              <w:t>对陈化好的肥料进行筛选，大颗粒回到第一次发酵区域。</w:t>
            </w:r>
          </w:p>
          <w:p>
            <w:pPr>
              <w:tabs>
                <w:tab w:val="left" w:pos="6360"/>
              </w:tabs>
              <w:snapToGrid w:val="0"/>
              <w:spacing w:line="360" w:lineRule="auto"/>
              <w:ind w:firstLine="482"/>
              <w:rPr>
                <w:color w:val="000000"/>
                <w:sz w:val="24"/>
              </w:rPr>
            </w:pPr>
            <w:r>
              <w:rPr>
                <w:rFonts w:hint="eastAsia" w:ascii="宋体" w:hAnsi="宋体" w:cs="宋体"/>
                <w:color w:val="000000"/>
                <w:sz w:val="24"/>
              </w:rPr>
              <w:t>⑤</w:t>
            </w:r>
            <w:r>
              <w:rPr>
                <w:color w:val="000000"/>
                <w:sz w:val="24"/>
              </w:rPr>
              <w:t>成品加工</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000000"/>
                <w:sz w:val="24"/>
              </w:rPr>
            </w:pPr>
            <w:r>
              <w:rPr>
                <w:color w:val="000000"/>
                <w:sz w:val="24"/>
              </w:rPr>
              <w:t>进一步对半成品用粉碎机进行处理，处理后送入造粒机进行造粒，造粒后成品通过筛分机，成品料仓进入包装机分装后，入库待售。筛上物返回粉碎工序回用。</w:t>
            </w:r>
          </w:p>
          <w:p>
            <w:pPr>
              <w:snapToGrid w:val="0"/>
              <w:spacing w:line="360" w:lineRule="auto"/>
              <w:rPr>
                <w:rFonts w:hint="default" w:ascii="Times New Roman" w:hAnsi="Times New Roman" w:cs="Times New Roman"/>
                <w:b w:val="0"/>
                <w:bCs/>
                <w:color w:val="000000"/>
                <w:sz w:val="24"/>
                <w:szCs w:val="24"/>
              </w:rPr>
            </w:pPr>
            <w:r>
              <w:rPr>
                <w:rFonts w:hint="eastAsia" w:ascii="Times New Roman" w:hAnsi="Times New Roman" w:cs="Times New Roman"/>
                <w:b w:val="0"/>
                <w:bCs/>
                <w:color w:val="000000"/>
                <w:sz w:val="24"/>
                <w:szCs w:val="24"/>
                <w:lang w:val="en-US" w:eastAsia="zh-CN"/>
              </w:rPr>
              <w:t>（2）</w:t>
            </w:r>
            <w:r>
              <w:rPr>
                <w:rFonts w:hint="eastAsia" w:ascii="Times New Roman" w:hAnsi="Times New Roman" w:cs="Times New Roman"/>
                <w:b w:val="0"/>
                <w:bCs/>
                <w:color w:val="000000"/>
                <w:sz w:val="24"/>
                <w:szCs w:val="24"/>
                <w:lang w:eastAsia="zh-CN"/>
              </w:rPr>
              <w:t>菌剂</w:t>
            </w:r>
            <w:r>
              <w:rPr>
                <w:rFonts w:hint="default" w:ascii="Times New Roman" w:hAnsi="Times New Roman" w:cs="Times New Roman"/>
                <w:b w:val="0"/>
                <w:bCs/>
                <w:color w:val="000000"/>
                <w:sz w:val="24"/>
                <w:szCs w:val="24"/>
              </w:rPr>
              <w:t>生产工艺</w:t>
            </w:r>
          </w:p>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rPr>
            </w:pPr>
            <w:r>
              <w:drawing>
                <wp:inline distT="0" distB="0" distL="114300" distR="114300">
                  <wp:extent cx="5726430" cy="2693035"/>
                  <wp:effectExtent l="0" t="0" r="7620" b="1206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6"/>
                          <a:stretch>
                            <a:fillRect/>
                          </a:stretch>
                        </pic:blipFill>
                        <pic:spPr>
                          <a:xfrm>
                            <a:off x="0" y="0"/>
                            <a:ext cx="5726430" cy="2693035"/>
                          </a:xfrm>
                          <a:prstGeom prst="rect">
                            <a:avLst/>
                          </a:prstGeom>
                          <a:noFill/>
                          <a:ln>
                            <a:noFill/>
                          </a:ln>
                        </pic:spPr>
                      </pic:pic>
                    </a:graphicData>
                  </a:graphic>
                </wp:inline>
              </w:drawing>
            </w:r>
          </w:p>
          <w:p>
            <w:pPr>
              <w:keepNext/>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4"/>
                <w:szCs w:val="24"/>
              </w:rPr>
            </w:pPr>
            <w:r>
              <w:rPr>
                <w:rFonts w:hint="default" w:ascii="Times New Roman" w:hAnsi="Times New Roman" w:cs="Times New Roman"/>
                <w:sz w:val="24"/>
                <w:szCs w:val="24"/>
              </w:rPr>
              <w:t>图</w:t>
            </w:r>
            <w:r>
              <w:rPr>
                <w:rFonts w:hint="default" w:ascii="Times New Roman" w:hAnsi="Times New Roman" w:cs="Times New Roman"/>
                <w:sz w:val="24"/>
                <w:szCs w:val="24"/>
                <w:lang w:val="en-US" w:eastAsia="zh-CN"/>
              </w:rPr>
              <w:t xml:space="preserve">2.3-2  </w:t>
            </w:r>
            <w:r>
              <w:rPr>
                <w:rFonts w:hint="default" w:ascii="Times New Roman" w:hAnsi="Times New Roman" w:cs="Times New Roman"/>
                <w:sz w:val="24"/>
                <w:szCs w:val="24"/>
                <w:lang w:eastAsia="zh-CN"/>
              </w:rPr>
              <w:t>菌</w:t>
            </w:r>
            <w:r>
              <w:rPr>
                <w:rFonts w:hint="eastAsia"/>
                <w:sz w:val="24"/>
                <w:szCs w:val="24"/>
                <w:lang w:eastAsia="zh-CN"/>
              </w:rPr>
              <w:t>剂</w:t>
            </w:r>
            <w:r>
              <w:rPr>
                <w:rFonts w:hint="default"/>
                <w:sz w:val="24"/>
                <w:szCs w:val="24"/>
              </w:rPr>
              <w:t>制备工艺流程图</w:t>
            </w:r>
          </w:p>
          <w:p>
            <w:pPr>
              <w:tabs>
                <w:tab w:val="left" w:pos="6360"/>
              </w:tabs>
              <w:adjustRightInd w:val="0"/>
              <w:snapToGrid w:val="0"/>
              <w:spacing w:line="360" w:lineRule="auto"/>
              <w:rPr>
                <w:rFonts w:hint="default" w:ascii="Times New Roman" w:hAnsi="Times New Roman" w:cs="Times New Roman"/>
                <w:b w:val="0"/>
                <w:bCs/>
                <w:color w:val="000000"/>
                <w:sz w:val="24"/>
                <w:szCs w:val="24"/>
              </w:rPr>
            </w:pPr>
            <w:r>
              <w:rPr>
                <w:b w:val="0"/>
                <w:bCs/>
                <w:color w:val="000000"/>
                <w:sz w:val="24"/>
                <w:szCs w:val="24"/>
              </w:rPr>
              <w:t>固体菌</w:t>
            </w:r>
            <w:r>
              <w:rPr>
                <w:rFonts w:hint="default" w:ascii="Times New Roman" w:hAnsi="Times New Roman" w:cs="Times New Roman"/>
                <w:b w:val="0"/>
                <w:bCs/>
                <w:color w:val="000000"/>
                <w:sz w:val="24"/>
                <w:szCs w:val="24"/>
              </w:rPr>
              <w:t>剂工艺流程简介：</w:t>
            </w:r>
          </w:p>
          <w:p>
            <w:pPr>
              <w:tabs>
                <w:tab w:val="left" w:pos="6360"/>
              </w:tabs>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本项目米糠、玉米粉、大豆粉等原料按照一定比例由员工通过手推车和铁锹等工具运送至搅拌机，搅拌机将原料混合均匀，作为培养基，此过程原料无需破碎。该工序在密闭的搅拌机中进行，主要的污染物为搅拌机的噪声，搅拌机安装减震垫，以此减少对环境的污染。</w:t>
            </w:r>
          </w:p>
          <w:p>
            <w:pPr>
              <w:tabs>
                <w:tab w:val="left" w:pos="6360"/>
              </w:tabs>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将搅拌好的原料同发酵罐加热到121℃进行消毒灭菌，30分钟后冷却，灭菌时要防止漏气，否则发酵罐内达不到需要的温度影响灭菌效果。此工序主要污染物为灭菌时产生的噪声，噪声通过厂房隔声及距离衰减降噪。</w:t>
            </w:r>
          </w:p>
          <w:p>
            <w:pPr>
              <w:tabs>
                <w:tab w:val="left" w:pos="6360"/>
              </w:tabs>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3）将灭完菌的发酵罐在空气中自然冷却至30℃以下，将冷却后的原料进行接菌。</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175"/>
              <w:jc w:val="center"/>
              <w:textAlignment w:val="auto"/>
              <w:rPr>
                <w:rFonts w:hint="default" w:ascii="Times New Roman" w:hAnsi="Times New Roman" w:cs="Times New Roman"/>
              </w:rPr>
            </w:pPr>
            <w:r>
              <w:rPr>
                <w:rFonts w:hint="default" w:ascii="Times New Roman" w:hAnsi="Times New Roman" w:cs="Times New Roman"/>
                <w:color w:val="000000"/>
                <w:sz w:val="24"/>
                <w:szCs w:val="24"/>
              </w:rPr>
              <w:t>4）将灭完菌的原料接入相应的菌种（外购），接菌过程应在无菌的环境下进行，操作时，操作人员身着无菌防尘服，防止其他微生物的接入。温度在28-30℃的情况下培养1-2天，发酵罐发酵过程中产生少量的异味气体，待菌丝萌发后出罐，进行包装。</w:t>
            </w:r>
          </w:p>
          <w:p>
            <w:pPr>
              <w:pStyle w:val="7"/>
              <w:ind w:left="0" w:leftChars="0" w:firstLine="420" w:firstLineChars="200"/>
              <w:rPr>
                <w:rFonts w:hint="default"/>
                <w:lang w:val="en-US" w:eastAsia="zh-CN"/>
              </w:rPr>
            </w:pPr>
          </w:p>
        </w:tc>
      </w:tr>
    </w:tbl>
    <w:p>
      <w:pPr>
        <w:rPr>
          <w:rFonts w:hint="eastAsia" w:ascii="宋体" w:hAnsi="宋体" w:eastAsia="宋体" w:cs="宋体"/>
          <w:b/>
          <w:bCs/>
          <w:color w:val="auto"/>
          <w:sz w:val="24"/>
          <w:szCs w:val="24"/>
          <w:lang w:eastAsia="zh-CN"/>
        </w:rPr>
        <w:sectPr>
          <w:headerReference r:id="rId6" w:type="default"/>
          <w:pgSz w:w="11906" w:h="16838"/>
          <w:pgMar w:top="1440" w:right="1440" w:bottom="1440" w:left="1440" w:header="1134" w:footer="1134" w:gutter="0"/>
          <w:pgBorders>
            <w:top w:val="none" w:sz="0" w:space="0"/>
            <w:left w:val="none" w:sz="0" w:space="0"/>
            <w:bottom w:val="none" w:sz="0" w:space="0"/>
            <w:right w:val="none" w:sz="0" w:space="0"/>
          </w:pgBorders>
          <w:pgNumType w:fmt="decimal"/>
          <w:cols w:space="0" w:num="1"/>
          <w:rtlGutter w:val="0"/>
          <w:docGrid w:type="lines" w:linePitch="314" w:charSpace="0"/>
        </w:sectPr>
      </w:pPr>
      <w:r>
        <w:rPr>
          <w:rFonts w:hint="eastAsia" w:ascii="宋体" w:hAnsi="宋体" w:eastAsia="宋体" w:cs="宋体"/>
          <w:b/>
          <w:bCs/>
          <w:color w:val="auto"/>
          <w:sz w:val="24"/>
          <w:szCs w:val="24"/>
          <w:lang w:eastAsia="zh-CN"/>
        </w:rPr>
        <w:br w:type="page"/>
      </w:r>
    </w:p>
    <w:p>
      <w:pPr>
        <w:jc w:val="center"/>
        <w:rPr>
          <w:rFonts w:hint="eastAsia"/>
          <w:color w:val="auto"/>
          <w:lang w:eastAsia="zh-CN"/>
        </w:rPr>
      </w:pPr>
      <w:r>
        <w:rPr>
          <w:color w:val="000000"/>
        </w:rPr>
        <w:drawing>
          <wp:inline distT="0" distB="0" distL="114300" distR="114300">
            <wp:extent cx="7677785" cy="5055235"/>
            <wp:effectExtent l="0" t="0" r="18415" b="12065"/>
            <wp:docPr id="25" name="图片 1" descr="图1  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图1  地理位置图"/>
                    <pic:cNvPicPr>
                      <a:picLocks noChangeAspect="1"/>
                    </pic:cNvPicPr>
                  </pic:nvPicPr>
                  <pic:blipFill>
                    <a:blip r:embed="rId17"/>
                    <a:stretch>
                      <a:fillRect/>
                    </a:stretch>
                  </pic:blipFill>
                  <pic:spPr>
                    <a:xfrm>
                      <a:off x="0" y="0"/>
                      <a:ext cx="7677785" cy="5055235"/>
                    </a:xfrm>
                    <a:prstGeom prst="rect">
                      <a:avLst/>
                    </a:prstGeom>
                    <a:noFill/>
                    <a:ln>
                      <a:noFill/>
                    </a:ln>
                  </pic:spPr>
                </pic:pic>
              </a:graphicData>
            </a:graphic>
          </wp:inline>
        </w:drawing>
      </w:r>
    </w:p>
    <w:p>
      <w:pPr>
        <w:pStyle w:val="7"/>
        <w:ind w:left="0" w:leftChars="0" w:firstLine="0" w:firstLineChars="0"/>
        <w:jc w:val="center"/>
        <w:rPr>
          <w:rFonts w:hint="eastAsia"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图</w:t>
      </w:r>
      <w:r>
        <w:rPr>
          <w:rFonts w:hint="default" w:ascii="Times New Roman" w:hAnsi="Times New Roman" w:cs="Times New Roman"/>
          <w:color w:val="auto"/>
          <w:sz w:val="24"/>
          <w:szCs w:val="32"/>
          <w:lang w:val="en-US" w:eastAsia="zh-CN"/>
        </w:rPr>
        <w:t>2.</w:t>
      </w:r>
      <w:r>
        <w:rPr>
          <w:rFonts w:hint="eastAsia"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en-US" w:eastAsia="zh-CN"/>
        </w:rPr>
        <w:t>-1    地理位置图</w:t>
      </w:r>
      <w:r>
        <w:rPr>
          <w:rFonts w:hint="eastAsia" w:ascii="Times New Roman" w:hAnsi="Times New Roman" w:cs="Times New Roman"/>
          <w:color w:val="auto"/>
          <w:sz w:val="24"/>
          <w:szCs w:val="32"/>
          <w:lang w:val="en-US" w:eastAsia="zh-CN"/>
        </w:rPr>
        <w:t xml:space="preserve"> </w:t>
      </w:r>
    </w:p>
    <w:p>
      <w:pPr>
        <w:jc w:val="center"/>
        <w:rPr>
          <w:rFonts w:hint="eastAsia" w:ascii="Times New Roman" w:hAnsi="Times New Roman" w:cs="Times New Roman"/>
          <w:color w:val="auto"/>
          <w:sz w:val="24"/>
          <w:szCs w:val="32"/>
          <w:lang w:val="en-US" w:eastAsia="zh-CN"/>
        </w:rPr>
      </w:pPr>
      <w:r>
        <w:rPr>
          <w:color w:val="000000"/>
          <w:sz w:val="24"/>
          <w:szCs w:val="24"/>
        </w:rPr>
        <w:drawing>
          <wp:inline distT="0" distB="0" distL="114300" distR="114300">
            <wp:extent cx="7691755" cy="4927600"/>
            <wp:effectExtent l="0" t="0" r="4445" b="6350"/>
            <wp:docPr id="28" name="图片 4" descr="图3 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图3 平面布置图"/>
                    <pic:cNvPicPr>
                      <a:picLocks noChangeAspect="1"/>
                    </pic:cNvPicPr>
                  </pic:nvPicPr>
                  <pic:blipFill>
                    <a:blip r:embed="rId18"/>
                    <a:stretch>
                      <a:fillRect/>
                    </a:stretch>
                  </pic:blipFill>
                  <pic:spPr>
                    <a:xfrm>
                      <a:off x="0" y="0"/>
                      <a:ext cx="7691755" cy="4927600"/>
                    </a:xfrm>
                    <a:prstGeom prst="rect">
                      <a:avLst/>
                    </a:prstGeom>
                    <a:noFill/>
                    <a:ln>
                      <a:noFill/>
                    </a:ln>
                  </pic:spPr>
                </pic:pic>
              </a:graphicData>
            </a:graphic>
          </wp:inline>
        </w:drawing>
      </w:r>
    </w:p>
    <w:p>
      <w:pPr>
        <w:pStyle w:val="7"/>
        <w:ind w:left="0" w:leftChars="0" w:firstLine="0" w:firstLineChars="0"/>
        <w:jc w:val="center"/>
        <w:rPr>
          <w:rFonts w:hint="default"/>
          <w:lang w:val="en-US" w:eastAsia="zh-CN"/>
        </w:rPr>
        <w:sectPr>
          <w:headerReference r:id="rId7" w:type="default"/>
          <w:pgSz w:w="16838" w:h="11906" w:orient="landscape"/>
          <w:pgMar w:top="1559" w:right="1440" w:bottom="1559" w:left="1440" w:header="1077" w:footer="1247"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eastAsiaTheme="minorEastAsia"/>
          <w:color w:val="auto"/>
          <w:kern w:val="2"/>
          <w:sz w:val="24"/>
          <w:szCs w:val="32"/>
          <w:lang w:val="en-US" w:eastAsia="zh-CN" w:bidi="ar-SA"/>
        </w:rPr>
        <w:t>图2.</w:t>
      </w:r>
      <w:r>
        <w:rPr>
          <w:rFonts w:hint="eastAsia" w:ascii="Times New Roman" w:hAnsi="Times New Roman" w:cs="Times New Roman"/>
          <w:color w:val="auto"/>
          <w:kern w:val="2"/>
          <w:sz w:val="24"/>
          <w:szCs w:val="32"/>
          <w:lang w:val="en-US" w:eastAsia="zh-CN" w:bidi="ar-SA"/>
        </w:rPr>
        <w:t>1</w:t>
      </w:r>
      <w:r>
        <w:rPr>
          <w:rFonts w:hint="default" w:ascii="Times New Roman" w:hAnsi="Times New Roman" w:cs="Times New Roman" w:eastAsiaTheme="minorEastAsia"/>
          <w:color w:val="auto"/>
          <w:kern w:val="2"/>
          <w:sz w:val="24"/>
          <w:szCs w:val="32"/>
          <w:lang w:val="en-US" w:eastAsia="zh-CN" w:bidi="ar-SA"/>
        </w:rPr>
        <w:t>-</w:t>
      </w:r>
      <w:r>
        <w:rPr>
          <w:rFonts w:hint="eastAsia" w:ascii="Times New Roman" w:hAnsi="Times New Roman" w:cs="Times New Roman"/>
          <w:color w:val="auto"/>
          <w:kern w:val="2"/>
          <w:sz w:val="24"/>
          <w:szCs w:val="32"/>
          <w:lang w:val="en-US" w:eastAsia="zh-CN" w:bidi="ar-SA"/>
        </w:rPr>
        <w:t>2</w:t>
      </w:r>
      <w:r>
        <w:rPr>
          <w:rFonts w:hint="default" w:ascii="Times New Roman" w:hAnsi="Times New Roman" w:cs="Times New Roman" w:eastAsiaTheme="minorEastAsia"/>
          <w:color w:val="auto"/>
          <w:kern w:val="2"/>
          <w:sz w:val="24"/>
          <w:szCs w:val="32"/>
          <w:lang w:val="en-US" w:eastAsia="zh-CN" w:bidi="ar-SA"/>
        </w:rPr>
        <w:t xml:space="preserve">    平面布置图</w:t>
      </w:r>
    </w:p>
    <w:p>
      <w:pPr>
        <w:keepNext/>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eastAsia="zh-CN"/>
        </w:rPr>
        <w:t>表</w:t>
      </w:r>
      <w:r>
        <w:rPr>
          <w:rFonts w:hint="eastAsia" w:ascii="宋体" w:hAnsi="宋体" w:eastAsia="宋体" w:cs="宋体"/>
          <w:b/>
          <w:bCs/>
          <w:color w:val="auto"/>
          <w:sz w:val="28"/>
          <w:szCs w:val="28"/>
          <w:lang w:val="en-US" w:eastAsia="zh-CN"/>
        </w:rPr>
        <w:t>三</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2" w:hRule="atLeast"/>
        </w:trPr>
        <w:tc>
          <w:tcPr>
            <w:tcW w:w="9242" w:type="dxa"/>
          </w:tcPr>
          <w:p>
            <w:pPr>
              <w:keepNext w:val="0"/>
              <w:keepLines w:val="0"/>
              <w:pageBreakBefore w:val="0"/>
              <w:widowControl w:val="0"/>
              <w:tabs>
                <w:tab w:val="left" w:pos="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3.1</w:t>
            </w:r>
            <w:r>
              <w:rPr>
                <w:rFonts w:hint="default" w:ascii="Times New Roman" w:hAnsi="Times New Roman" w:cs="Times New Roman"/>
                <w:b/>
                <w:bCs/>
                <w:color w:val="auto"/>
                <w:sz w:val="28"/>
                <w:szCs w:val="28"/>
              </w:rPr>
              <w:t>主要污染源及污染物防治对策</w:t>
            </w:r>
          </w:p>
          <w:p>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3.1.1</w:t>
            </w:r>
            <w:r>
              <w:rPr>
                <w:rFonts w:hint="default" w:ascii="Times New Roman" w:hAnsi="Times New Roman" w:eastAsia="宋体" w:cs="Times New Roman"/>
                <w:b/>
                <w:bCs/>
                <w:color w:val="auto"/>
                <w:sz w:val="24"/>
                <w:szCs w:val="24"/>
                <w:vertAlign w:val="baseline"/>
                <w:lang w:eastAsia="zh-CN"/>
              </w:rPr>
              <w:t>废气污染防治措施</w:t>
            </w:r>
          </w:p>
          <w:p>
            <w:pPr>
              <w:spacing w:line="360" w:lineRule="auto"/>
              <w:ind w:firstLine="480" w:firstLineChars="200"/>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rPr>
              <w:t>本项目产生的废气污染物主要是</w:t>
            </w:r>
            <w:r>
              <w:rPr>
                <w:rFonts w:hint="eastAsia" w:ascii="Times New Roman" w:hAnsi="Times New Roman" w:eastAsia="宋体"/>
                <w:color w:val="000000"/>
                <w:sz w:val="24"/>
                <w:szCs w:val="24"/>
                <w:lang w:val="en-US" w:eastAsia="zh-CN"/>
              </w:rPr>
              <w:t>粉</w:t>
            </w:r>
            <w:r>
              <w:rPr>
                <w:rFonts w:hint="eastAsia" w:ascii="Times New Roman" w:hAnsi="Times New Roman" w:eastAsia="宋体"/>
                <w:color w:val="000000"/>
                <w:sz w:val="24"/>
                <w:szCs w:val="24"/>
              </w:rPr>
              <w:t>尘</w:t>
            </w:r>
            <w:r>
              <w:rPr>
                <w:rFonts w:hint="eastAsia" w:ascii="Times New Roman" w:hAnsi="Times New Roman" w:eastAsia="宋体"/>
                <w:color w:val="000000"/>
                <w:sz w:val="24"/>
                <w:szCs w:val="24"/>
                <w:lang w:eastAsia="zh-CN"/>
              </w:rPr>
              <w:t>以及恶臭气体</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粉</w:t>
            </w:r>
            <w:r>
              <w:rPr>
                <w:rFonts w:hint="eastAsia" w:ascii="Times New Roman" w:hAnsi="Times New Roman" w:eastAsia="宋体"/>
                <w:color w:val="000000"/>
                <w:sz w:val="24"/>
                <w:szCs w:val="24"/>
              </w:rPr>
              <w:t>尘主要是</w:t>
            </w:r>
            <w:r>
              <w:rPr>
                <w:rFonts w:hint="eastAsia" w:ascii="Times New Roman" w:hAnsi="Times New Roman" w:eastAsia="宋体"/>
                <w:color w:val="000000"/>
                <w:sz w:val="24"/>
                <w:szCs w:val="24"/>
                <w:lang w:eastAsia="zh-CN"/>
              </w:rPr>
              <w:t>粪便暂存</w:t>
            </w:r>
            <w:r>
              <w:rPr>
                <w:rFonts w:hint="eastAsia" w:ascii="Times New Roman" w:hAnsi="Times New Roman" w:eastAsia="宋体"/>
                <w:color w:val="000000"/>
                <w:sz w:val="24"/>
                <w:szCs w:val="24"/>
              </w:rPr>
              <w:t>区堆料产生的粉尘</w:t>
            </w:r>
            <w:r>
              <w:rPr>
                <w:rFonts w:hint="eastAsia" w:ascii="Times New Roman" w:hAnsi="Times New Roman" w:eastAsia="宋体"/>
                <w:color w:val="000000"/>
                <w:sz w:val="24"/>
                <w:szCs w:val="24"/>
                <w:lang w:eastAsia="zh-CN"/>
              </w:rPr>
              <w:t>、生产车间进料粉尘和车间内粉尘</w:t>
            </w:r>
            <w:r>
              <w:rPr>
                <w:rFonts w:hint="eastAsia" w:ascii="Times New Roman" w:hAnsi="Times New Roman" w:eastAsia="宋体"/>
                <w:color w:val="000000"/>
                <w:sz w:val="24"/>
                <w:szCs w:val="24"/>
              </w:rPr>
              <w:t>及</w:t>
            </w:r>
            <w:r>
              <w:rPr>
                <w:rFonts w:ascii="Times New Roman" w:hAnsi="Times New Roman" w:eastAsia="宋体"/>
                <w:color w:val="000000"/>
                <w:sz w:val="24"/>
                <w:szCs w:val="24"/>
              </w:rPr>
              <w:t>有机肥车间</w:t>
            </w:r>
            <w:r>
              <w:rPr>
                <w:rFonts w:hint="eastAsia" w:ascii="Times New Roman" w:hAnsi="Times New Roman" w:eastAsia="宋体"/>
                <w:color w:val="000000"/>
                <w:sz w:val="24"/>
                <w:szCs w:val="24"/>
              </w:rPr>
              <w:t>半成品破碎筛分以及包装过程产生的粉尘</w:t>
            </w:r>
            <w:r>
              <w:rPr>
                <w:rFonts w:hint="eastAsia" w:ascii="Times New Roman" w:hAnsi="Times New Roman" w:eastAsia="宋体"/>
                <w:color w:val="000000"/>
                <w:sz w:val="24"/>
                <w:szCs w:val="24"/>
                <w:lang w:eastAsia="zh-CN"/>
              </w:rPr>
              <w:t>；恶臭气体</w:t>
            </w:r>
            <w:r>
              <w:rPr>
                <w:rFonts w:hint="eastAsia" w:ascii="Times New Roman" w:hAnsi="Times New Roman" w:eastAsia="宋体"/>
                <w:color w:val="000000"/>
                <w:sz w:val="24"/>
                <w:szCs w:val="24"/>
              </w:rPr>
              <w:t>主要是</w:t>
            </w:r>
            <w:r>
              <w:rPr>
                <w:rFonts w:ascii="Times New Roman" w:hAnsi="Times New Roman" w:eastAsia="宋体"/>
                <w:color w:val="000000"/>
                <w:sz w:val="24"/>
                <w:szCs w:val="24"/>
              </w:rPr>
              <w:t>粪便暂存区</w:t>
            </w:r>
            <w:r>
              <w:rPr>
                <w:rFonts w:hint="eastAsia" w:ascii="Times New Roman" w:hAnsi="Times New Roman" w:eastAsia="宋体"/>
                <w:color w:val="000000"/>
                <w:sz w:val="24"/>
                <w:szCs w:val="24"/>
              </w:rPr>
              <w:t>、有机肥车间</w:t>
            </w:r>
            <w:r>
              <w:rPr>
                <w:rFonts w:ascii="Times New Roman" w:hAnsi="Times New Roman" w:eastAsia="宋体"/>
                <w:color w:val="000000"/>
                <w:sz w:val="24"/>
                <w:szCs w:val="24"/>
              </w:rPr>
              <w:t>发酵区产生的恶臭气体</w:t>
            </w:r>
            <w:r>
              <w:rPr>
                <w:rFonts w:hint="eastAsia" w:ascii="Times New Roman" w:hAnsi="Times New Roman" w:eastAsia="宋体"/>
                <w:color w:val="000000"/>
                <w:sz w:val="24"/>
                <w:szCs w:val="24"/>
              </w:rPr>
              <w:t>以及</w:t>
            </w:r>
            <w:r>
              <w:rPr>
                <w:rFonts w:ascii="Times New Roman" w:hAnsi="Times New Roman" w:eastAsia="宋体"/>
                <w:color w:val="000000"/>
                <w:sz w:val="24"/>
                <w:szCs w:val="24"/>
              </w:rPr>
              <w:t>菌剂车间发酵环节产生的无组织恶臭气体</w:t>
            </w:r>
            <w:r>
              <w:rPr>
                <w:rFonts w:hint="default" w:ascii="Times New Roman" w:hAnsi="Times New Roman" w:eastAsia="宋体"/>
                <w:color w:val="000000"/>
                <w:sz w:val="24"/>
                <w:szCs w:val="24"/>
                <w:lang w:val="en-US" w:eastAsia="zh-CN"/>
              </w:rPr>
              <w:t>。</w:t>
            </w:r>
          </w:p>
          <w:p>
            <w:pPr>
              <w:pStyle w:val="25"/>
              <w:keepNext w:val="0"/>
              <w:keepLines w:val="0"/>
              <w:pageBreakBefore w:val="0"/>
              <w:widowControl w:val="0"/>
              <w:numPr>
                <w:ilvl w:val="0"/>
                <w:numId w:val="0"/>
              </w:numPr>
              <w:shd w:val="clear" w:color="auto" w:fill="auto"/>
              <w:tabs>
                <w:tab w:val="left" w:pos="918"/>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olor w:val="000000"/>
                <w:sz w:val="24"/>
                <w:szCs w:val="24"/>
                <w:lang w:val="en-US" w:eastAsia="zh-CN"/>
              </w:rPr>
              <w:t>本项目</w:t>
            </w:r>
            <w:r>
              <w:rPr>
                <w:rFonts w:hint="eastAsia" w:ascii="Times New Roman" w:hAnsi="Times New Roman" w:eastAsia="宋体"/>
                <w:color w:val="000000"/>
                <w:sz w:val="24"/>
                <w:szCs w:val="24"/>
                <w:lang w:val="en-US" w:eastAsia="zh-CN"/>
              </w:rPr>
              <w:t>粪便暂存</w:t>
            </w:r>
            <w:r>
              <w:rPr>
                <w:rFonts w:hint="default" w:ascii="Times New Roman" w:hAnsi="Times New Roman" w:eastAsia="宋体"/>
                <w:color w:val="000000"/>
                <w:sz w:val="24"/>
                <w:szCs w:val="24"/>
                <w:lang w:val="en-US" w:eastAsia="zh-CN"/>
              </w:rPr>
              <w:t>区（</w:t>
            </w:r>
            <w:r>
              <w:rPr>
                <w:rFonts w:hint="eastAsia" w:ascii="Times New Roman" w:hAnsi="Times New Roman" w:eastAsia="宋体"/>
                <w:color w:val="000000"/>
                <w:sz w:val="24"/>
                <w:szCs w:val="24"/>
                <w:lang w:val="en-US" w:eastAsia="zh-CN"/>
              </w:rPr>
              <w:t>32</w:t>
            </w:r>
            <w:r>
              <w:rPr>
                <w:rFonts w:hint="default" w:ascii="Times New Roman" w:hAnsi="Times New Roman" w:eastAsia="宋体"/>
                <w:color w:val="000000"/>
                <w:sz w:val="24"/>
                <w:szCs w:val="24"/>
                <w:lang w:val="en-US" w:eastAsia="zh-CN"/>
              </w:rPr>
              <w:t>00m</w:t>
            </w:r>
            <w:r>
              <w:rPr>
                <w:rFonts w:hint="default" w:ascii="Times New Roman" w:hAnsi="Times New Roman" w:eastAsia="宋体"/>
                <w:color w:val="000000"/>
                <w:sz w:val="24"/>
                <w:szCs w:val="24"/>
                <w:vertAlign w:val="superscript"/>
                <w:lang w:val="en-US" w:eastAsia="zh-CN"/>
              </w:rPr>
              <w:t>2</w:t>
            </w:r>
            <w:r>
              <w:rPr>
                <w:rFonts w:hint="default" w:ascii="Times New Roman" w:hAnsi="Times New Roman" w:eastAsia="宋体"/>
                <w:color w:val="000000"/>
                <w:sz w:val="24"/>
                <w:szCs w:val="24"/>
                <w:lang w:val="en-US" w:eastAsia="zh-CN"/>
              </w:rPr>
              <w:t>）、</w:t>
            </w:r>
            <w:r>
              <w:rPr>
                <w:rFonts w:hint="eastAsia" w:ascii="Times New Roman" w:hAnsi="Times New Roman" w:eastAsia="宋体"/>
                <w:color w:val="000000"/>
                <w:sz w:val="24"/>
                <w:szCs w:val="24"/>
                <w:lang w:val="en-US" w:eastAsia="zh-CN"/>
              </w:rPr>
              <w:t>生产车</w:t>
            </w:r>
            <w:r>
              <w:rPr>
                <w:rFonts w:hint="default" w:ascii="Times New Roman" w:hAnsi="Times New Roman" w:eastAsia="宋体"/>
                <w:color w:val="000000"/>
                <w:sz w:val="24"/>
                <w:szCs w:val="24"/>
                <w:lang w:val="en-US" w:eastAsia="zh-CN"/>
              </w:rPr>
              <w:t>间（9096m</w:t>
            </w:r>
            <w:r>
              <w:rPr>
                <w:rFonts w:hint="default" w:ascii="Times New Roman" w:hAnsi="Times New Roman" w:eastAsia="宋体"/>
                <w:color w:val="000000"/>
                <w:sz w:val="24"/>
                <w:szCs w:val="24"/>
                <w:vertAlign w:val="superscript"/>
                <w:lang w:val="en-US" w:eastAsia="zh-CN"/>
              </w:rPr>
              <w:t>2</w:t>
            </w:r>
            <w:r>
              <w:rPr>
                <w:rFonts w:hint="default" w:ascii="Times New Roman" w:hAnsi="Times New Roman" w:eastAsia="宋体"/>
                <w:color w:val="000000"/>
                <w:sz w:val="24"/>
                <w:szCs w:val="24"/>
                <w:lang w:val="en-US" w:eastAsia="zh-CN"/>
              </w:rPr>
              <w:t>）、</w:t>
            </w:r>
            <w:r>
              <w:rPr>
                <w:rFonts w:hint="eastAsia" w:ascii="Times New Roman" w:hAnsi="Times New Roman" w:eastAsia="宋体"/>
                <w:color w:val="000000"/>
                <w:sz w:val="24"/>
                <w:szCs w:val="24"/>
                <w:lang w:val="en-US" w:eastAsia="zh-CN"/>
              </w:rPr>
              <w:t>菌剂车间</w:t>
            </w:r>
            <w:r>
              <w:rPr>
                <w:rFonts w:hint="default" w:ascii="Times New Roman" w:hAnsi="Times New Roman" w:eastAsia="宋体"/>
                <w:color w:val="000000"/>
                <w:sz w:val="24"/>
                <w:szCs w:val="24"/>
                <w:lang w:val="en-US" w:eastAsia="zh-CN"/>
              </w:rPr>
              <w:t>（</w:t>
            </w:r>
            <w:r>
              <w:rPr>
                <w:rFonts w:hint="eastAsia" w:ascii="Times New Roman" w:hAnsi="Times New Roman" w:eastAsia="宋体"/>
                <w:color w:val="000000"/>
                <w:sz w:val="24"/>
                <w:szCs w:val="24"/>
                <w:lang w:val="en-US" w:eastAsia="zh-CN"/>
              </w:rPr>
              <w:t>2048</w:t>
            </w:r>
            <w:r>
              <w:rPr>
                <w:rFonts w:hint="default" w:ascii="Times New Roman" w:hAnsi="Times New Roman" w:eastAsia="宋体"/>
                <w:color w:val="000000"/>
                <w:sz w:val="24"/>
                <w:szCs w:val="24"/>
                <w:lang w:val="en-US" w:eastAsia="zh-CN"/>
              </w:rPr>
              <w:t>m</w:t>
            </w:r>
            <w:r>
              <w:rPr>
                <w:rFonts w:hint="default" w:ascii="Times New Roman" w:hAnsi="Times New Roman" w:eastAsia="宋体"/>
                <w:color w:val="000000"/>
                <w:sz w:val="24"/>
                <w:szCs w:val="24"/>
                <w:vertAlign w:val="superscript"/>
                <w:lang w:val="en-US" w:eastAsia="zh-CN"/>
              </w:rPr>
              <w:t>2</w:t>
            </w:r>
            <w:r>
              <w:rPr>
                <w:rFonts w:hint="default" w:ascii="Times New Roman" w:hAnsi="Times New Roman" w:eastAsia="宋体"/>
                <w:color w:val="000000"/>
                <w:sz w:val="24"/>
                <w:szCs w:val="24"/>
                <w:lang w:val="en-US" w:eastAsia="zh-CN"/>
              </w:rPr>
              <w:t>）</w:t>
            </w:r>
            <w:r>
              <w:rPr>
                <w:rFonts w:hint="eastAsia" w:ascii="Times New Roman" w:hAnsi="Times New Roman" w:eastAsia="宋体"/>
                <w:color w:val="000000"/>
                <w:sz w:val="24"/>
                <w:szCs w:val="24"/>
                <w:lang w:val="en-US" w:eastAsia="zh-CN"/>
              </w:rPr>
              <w:t>，</w:t>
            </w:r>
            <w:r>
              <w:rPr>
                <w:rFonts w:hint="default" w:ascii="Times New Roman" w:hAnsi="Times New Roman" w:eastAsia="宋体"/>
                <w:color w:val="000000"/>
                <w:sz w:val="24"/>
                <w:szCs w:val="24"/>
                <w:lang w:val="en-US" w:eastAsia="zh-CN"/>
              </w:rPr>
              <w:t>全部为钢结构全封闭厂房；</w:t>
            </w:r>
            <w:r>
              <w:rPr>
                <w:rFonts w:hint="eastAsia" w:ascii="Times New Roman" w:hAnsi="Times New Roman" w:eastAsia="宋体"/>
                <w:color w:val="000000"/>
                <w:sz w:val="24"/>
                <w:szCs w:val="24"/>
                <w:lang w:val="en-US" w:eastAsia="zh-CN"/>
              </w:rPr>
              <w:t>粪便暂存</w:t>
            </w:r>
            <w:r>
              <w:rPr>
                <w:rFonts w:hint="default" w:ascii="Times New Roman" w:hAnsi="Times New Roman" w:eastAsia="宋体"/>
                <w:color w:val="000000"/>
                <w:sz w:val="24"/>
                <w:szCs w:val="24"/>
                <w:lang w:val="en-US" w:eastAsia="zh-CN"/>
              </w:rPr>
              <w:t>区</w:t>
            </w:r>
            <w:r>
              <w:rPr>
                <w:rFonts w:hint="eastAsia" w:ascii="Times New Roman" w:hAnsi="Times New Roman" w:eastAsia="宋体"/>
                <w:color w:val="000000"/>
                <w:sz w:val="24"/>
                <w:szCs w:val="24"/>
                <w:lang w:val="en-US" w:eastAsia="zh-CN"/>
              </w:rPr>
              <w:t>与进料口共用移动式</w:t>
            </w:r>
            <w:r>
              <w:rPr>
                <w:rFonts w:hint="default" w:ascii="Times New Roman" w:hAnsi="Times New Roman" w:eastAsia="宋体"/>
                <w:color w:val="000000"/>
                <w:sz w:val="24"/>
                <w:szCs w:val="24"/>
                <w:lang w:val="en-US" w:eastAsia="zh-CN"/>
              </w:rPr>
              <w:t>雾炮机一台，</w:t>
            </w:r>
            <w:r>
              <w:rPr>
                <w:rFonts w:hint="eastAsia" w:ascii="Times New Roman" w:hAnsi="Times New Roman" w:eastAsia="宋体"/>
                <w:color w:val="000000"/>
                <w:sz w:val="24"/>
                <w:szCs w:val="24"/>
                <w:lang w:val="en-US" w:eastAsia="zh-CN"/>
              </w:rPr>
              <w:t>且粪便</w:t>
            </w:r>
            <w:r>
              <w:rPr>
                <w:rFonts w:hint="default" w:ascii="Times New Roman" w:hAnsi="Times New Roman" w:eastAsia="宋体"/>
                <w:color w:val="000000"/>
                <w:sz w:val="24"/>
                <w:szCs w:val="24"/>
                <w:lang w:val="en-US" w:eastAsia="zh-CN"/>
              </w:rPr>
              <w:t>卸</w:t>
            </w:r>
            <w:r>
              <w:rPr>
                <w:rFonts w:hint="eastAsia" w:ascii="Times New Roman" w:hAnsi="Times New Roman" w:eastAsia="宋体"/>
                <w:color w:val="000000"/>
                <w:sz w:val="24"/>
                <w:szCs w:val="24"/>
                <w:lang w:val="en-US" w:eastAsia="zh-CN"/>
              </w:rPr>
              <w:t>车</w:t>
            </w:r>
            <w:r>
              <w:rPr>
                <w:rFonts w:hint="default" w:ascii="Times New Roman" w:hAnsi="Times New Roman" w:eastAsia="宋体"/>
                <w:color w:val="000000"/>
                <w:sz w:val="24"/>
                <w:szCs w:val="24"/>
                <w:lang w:val="en-US" w:eastAsia="zh-CN"/>
              </w:rPr>
              <w:t>位于全封闭车间内</w:t>
            </w:r>
            <w:r>
              <w:rPr>
                <w:rFonts w:hint="eastAsia" w:ascii="Times New Roman" w:hAnsi="Times New Roman" w:eastAsia="宋体"/>
                <w:color w:val="000000"/>
                <w:sz w:val="24"/>
                <w:szCs w:val="24"/>
                <w:lang w:val="en-US" w:eastAsia="zh-CN"/>
              </w:rPr>
              <w:t>，生产车间进料口为露天形式，与粪便暂存区共用一台移动式雾炮机进行抑尘，原料通过全封闭皮带输送至有机肥车间</w:t>
            </w:r>
            <w:r>
              <w:rPr>
                <w:rFonts w:hint="default" w:ascii="Times New Roman" w:hAnsi="Times New Roman" w:eastAsia="宋体"/>
                <w:color w:val="000000"/>
                <w:sz w:val="24"/>
                <w:szCs w:val="24"/>
                <w:lang w:val="en-US" w:eastAsia="zh-CN"/>
              </w:rPr>
              <w:t>；</w:t>
            </w:r>
            <w:r>
              <w:rPr>
                <w:rFonts w:hint="eastAsia" w:ascii="Times New Roman" w:hAnsi="Times New Roman" w:eastAsia="宋体"/>
                <w:color w:val="000000"/>
                <w:sz w:val="24"/>
                <w:szCs w:val="24"/>
                <w:lang w:val="en-US" w:eastAsia="zh-CN"/>
              </w:rPr>
              <w:t>生产车间设置喷淋装置洒水抑尘；破碎筛分机、包装机上方设置集气罩，收集后通过管道排入布袋除尘器除尘装置进行粉尘处理</w:t>
            </w:r>
            <w:r>
              <w:rPr>
                <w:rFonts w:hint="default" w:ascii="Times New Roman" w:hAnsi="Times New Roman" w:eastAsia="宋体"/>
                <w:color w:val="000000"/>
                <w:sz w:val="24"/>
                <w:szCs w:val="24"/>
                <w:lang w:val="en-US" w:eastAsia="zh-CN"/>
              </w:rPr>
              <w:t>，后通过1根15m高排气筒排放</w:t>
            </w:r>
            <w:r>
              <w:rPr>
                <w:rFonts w:hint="eastAsia" w:ascii="Times New Roman" w:hAnsi="Times New Roman" w:eastAsia="宋体"/>
                <w:color w:val="000000"/>
                <w:sz w:val="24"/>
                <w:szCs w:val="24"/>
                <w:lang w:val="en-US" w:eastAsia="zh-CN"/>
              </w:rPr>
              <w:t>；粪便暂存、发酵、菌剂生产均在全封闭车间内，菌剂车间上料及搅拌工序设置集尘罩，收集的粉尘经布袋除尘器处理后通过一根15m高排气筒排放，且通过喷洒生物除臭剂进行抑制恶臭；厂区地面及道路硬化面积6000m</w:t>
            </w:r>
            <w:r>
              <w:rPr>
                <w:rFonts w:hint="eastAsia" w:ascii="Times New Roman" w:hAnsi="Times New Roman" w:eastAsia="宋体"/>
                <w:color w:val="000000"/>
                <w:sz w:val="24"/>
                <w:szCs w:val="24"/>
                <w:vertAlign w:val="superscript"/>
                <w:lang w:val="en-US" w:eastAsia="zh-CN"/>
              </w:rPr>
              <w:t>2</w:t>
            </w:r>
            <w:r>
              <w:rPr>
                <w:rFonts w:hint="eastAsia" w:ascii="Times New Roman" w:hAnsi="Times New Roman" w:eastAsia="宋体"/>
                <w:color w:val="000000"/>
                <w:sz w:val="24"/>
                <w:szCs w:val="24"/>
                <w:lang w:val="en-US" w:eastAsia="zh-CN"/>
              </w:rPr>
              <w:t>，硬化方式为水泥、砖硬化。</w:t>
            </w:r>
          </w:p>
          <w:tbl>
            <w:tblPr>
              <w:tblStyle w:val="18"/>
              <w:tblW w:w="89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drawing>
                      <wp:inline distT="0" distB="0" distL="114300" distR="114300">
                        <wp:extent cx="2630170" cy="2004060"/>
                        <wp:effectExtent l="0" t="0" r="17780" b="1524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9"/>
                                <a:stretch>
                                  <a:fillRect/>
                                </a:stretch>
                              </pic:blipFill>
                              <pic:spPr>
                                <a:xfrm>
                                  <a:off x="0" y="0"/>
                                  <a:ext cx="2630170" cy="2004060"/>
                                </a:xfrm>
                                <a:prstGeom prst="rect">
                                  <a:avLst/>
                                </a:prstGeom>
                                <a:noFill/>
                                <a:ln>
                                  <a:noFill/>
                                </a:ln>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41600" cy="2036445"/>
                        <wp:effectExtent l="0" t="0" r="6350" b="1905"/>
                        <wp:docPr id="54" name="图片 54" descr="e01e50aace86d0b2ed5a1fc1756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01e50aace86d0b2ed5a1fc17569478"/>
                                <pic:cNvPicPr>
                                  <a:picLocks noChangeAspect="1"/>
                                </pic:cNvPicPr>
                              </pic:nvPicPr>
                              <pic:blipFill>
                                <a:blip r:embed="rId20"/>
                                <a:stretch>
                                  <a:fillRect/>
                                </a:stretch>
                              </pic:blipFill>
                              <pic:spPr>
                                <a:xfrm>
                                  <a:off x="0" y="0"/>
                                  <a:ext cx="2641600" cy="2036445"/>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全封闭原料暂存区</w:t>
            </w:r>
          </w:p>
          <w:p>
            <w:pPr>
              <w:pStyle w:val="25"/>
              <w:keepNext w:val="0"/>
              <w:keepLines w:val="0"/>
              <w:pageBreakBefore w:val="0"/>
              <w:widowControl w:val="0"/>
              <w:numPr>
                <w:ilvl w:val="0"/>
                <w:numId w:val="0"/>
              </w:numPr>
              <w:shd w:val="clear" w:color="auto" w:fill="auto"/>
              <w:tabs>
                <w:tab w:val="left" w:pos="918"/>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宋体" w:cs="Times New Roman"/>
                <w:color w:val="auto"/>
                <w:sz w:val="24"/>
                <w:szCs w:val="24"/>
              </w:rPr>
            </w:pPr>
          </w:p>
          <w:tbl>
            <w:tblPr>
              <w:tblStyle w:val="18"/>
              <w:tblW w:w="899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74"/>
              <w:gridCol w:w="236"/>
              <w:gridCol w:w="4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8" w:hRule="atLeast"/>
              </w:trPr>
              <w:tc>
                <w:tcPr>
                  <w:tcW w:w="437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33345" cy="2085975"/>
                        <wp:effectExtent l="0" t="0" r="14605" b="9525"/>
                        <wp:docPr id="11" name="图片 11" descr="微信图片_202106231443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62314430627"/>
                                <pic:cNvPicPr>
                                  <a:picLocks noChangeAspect="1"/>
                                </pic:cNvPicPr>
                              </pic:nvPicPr>
                              <pic:blipFill>
                                <a:blip r:embed="rId21"/>
                                <a:srcRect t="20786"/>
                                <a:stretch>
                                  <a:fillRect/>
                                </a:stretch>
                              </pic:blipFill>
                              <pic:spPr>
                                <a:xfrm>
                                  <a:off x="0" y="0"/>
                                  <a:ext cx="2633345" cy="2085975"/>
                                </a:xfrm>
                                <a:prstGeom prst="rect">
                                  <a:avLst/>
                                </a:prstGeom>
                              </pic:spPr>
                            </pic:pic>
                          </a:graphicData>
                        </a:graphic>
                      </wp:inline>
                    </w:drawing>
                  </w:r>
                </w:p>
              </w:tc>
              <w:tc>
                <w:tcPr>
                  <w:tcW w:w="236"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88"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705735" cy="2028825"/>
                        <wp:effectExtent l="0" t="0" r="18415" b="9525"/>
                        <wp:docPr id="31" name="图片 31" descr="微信图片_20220411110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04111106023"/>
                                <pic:cNvPicPr>
                                  <a:picLocks noChangeAspect="1"/>
                                </pic:cNvPicPr>
                              </pic:nvPicPr>
                              <pic:blipFill>
                                <a:blip r:embed="rId22"/>
                                <a:stretch>
                                  <a:fillRect/>
                                </a:stretch>
                              </pic:blipFill>
                              <pic:spPr>
                                <a:xfrm>
                                  <a:off x="0" y="0"/>
                                  <a:ext cx="2705735" cy="2028825"/>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ind w:firstLine="1920" w:firstLineChars="8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办公区                           全封闭有机肥车间</w:t>
            </w:r>
          </w:p>
          <w:tbl>
            <w:tblPr>
              <w:tblStyle w:val="18"/>
              <w:tblW w:w="902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66"/>
              <w:gridCol w:w="255"/>
              <w:gridCol w:w="440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43" w:hRule="atLeast"/>
              </w:trPr>
              <w:tc>
                <w:tcPr>
                  <w:tcW w:w="4366" w:type="dxa"/>
                  <w:tcBorders>
                    <w:tl2br w:val="nil"/>
                    <w:tr2bl w:val="nil"/>
                  </w:tcBorders>
                </w:tcPr>
                <w:p>
                  <w:pPr>
                    <w:keepNext/>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drawing>
                      <wp:inline distT="0" distB="0" distL="114300" distR="114300">
                        <wp:extent cx="2663190" cy="2178050"/>
                        <wp:effectExtent l="0" t="0" r="3810" b="12700"/>
                        <wp:docPr id="27" name="图片 27" descr="微信图片_202204111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411110602"/>
                                <pic:cNvPicPr>
                                  <a:picLocks noChangeAspect="1"/>
                                </pic:cNvPicPr>
                              </pic:nvPicPr>
                              <pic:blipFill>
                                <a:blip r:embed="rId23"/>
                                <a:stretch>
                                  <a:fillRect/>
                                </a:stretch>
                              </pic:blipFill>
                              <pic:spPr>
                                <a:xfrm>
                                  <a:off x="0" y="0"/>
                                  <a:ext cx="2663190" cy="2178050"/>
                                </a:xfrm>
                                <a:prstGeom prst="rect">
                                  <a:avLst/>
                                </a:prstGeom>
                              </pic:spPr>
                            </pic:pic>
                          </a:graphicData>
                        </a:graphic>
                      </wp:inline>
                    </w:drawing>
                  </w:r>
                </w:p>
              </w:tc>
              <w:tc>
                <w:tcPr>
                  <w:tcW w:w="255" w:type="dxa"/>
                  <w:tcBorders>
                    <w:tl2br w:val="nil"/>
                    <w:tr2bl w:val="nil"/>
                  </w:tcBorders>
                </w:tcPr>
                <w:p>
                  <w:pPr>
                    <w:keepNext/>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vertAlign w:val="baseline"/>
                      <w:lang w:val="en-US" w:eastAsia="zh-CN"/>
                    </w:rPr>
                  </w:pPr>
                </w:p>
              </w:tc>
              <w:tc>
                <w:tcPr>
                  <w:tcW w:w="4405" w:type="dxa"/>
                  <w:tcBorders>
                    <w:tl2br w:val="nil"/>
                    <w:tr2bl w:val="nil"/>
                  </w:tcBorders>
                </w:tcPr>
                <w:p>
                  <w:pPr>
                    <w:keepNext/>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vertAlign w:val="baseline"/>
                      <w:lang w:val="en-US" w:eastAsia="zh-CN"/>
                    </w:rPr>
                  </w:pPr>
                  <w:r>
                    <w:drawing>
                      <wp:inline distT="0" distB="0" distL="114300" distR="114300">
                        <wp:extent cx="2656840" cy="2064385"/>
                        <wp:effectExtent l="0" t="0" r="10160"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2656840" cy="2064385"/>
                                </a:xfrm>
                                <a:prstGeom prst="rect">
                                  <a:avLst/>
                                </a:prstGeom>
                                <a:noFill/>
                                <a:ln>
                                  <a:noFill/>
                                </a:ln>
                              </pic:spPr>
                            </pic:pic>
                          </a:graphicData>
                        </a:graphic>
                      </wp:inline>
                    </w:drawing>
                  </w:r>
                </w:p>
              </w:tc>
            </w:tr>
          </w:tbl>
          <w:p>
            <w:pPr>
              <w:pStyle w:val="7"/>
              <w:ind w:firstLine="960" w:firstLineChars="400"/>
              <w:rPr>
                <w:rFonts w:hint="default"/>
                <w:lang w:val="en-US" w:eastAsia="zh-CN"/>
              </w:rPr>
            </w:pPr>
            <w:r>
              <w:rPr>
                <w:rFonts w:hint="eastAsia" w:ascii="Times New Roman" w:hAnsi="Times New Roman" w:eastAsia="宋体" w:cs="Times New Roman"/>
                <w:b w:val="0"/>
                <w:bCs w:val="0"/>
                <w:color w:val="auto"/>
                <w:sz w:val="24"/>
                <w:szCs w:val="24"/>
                <w:vertAlign w:val="baseline"/>
                <w:lang w:val="en-US" w:eastAsia="zh-CN"/>
              </w:rPr>
              <w:t>全封闭菌剂车间                          菌剂车间集尘罩</w:t>
            </w:r>
          </w:p>
          <w:tbl>
            <w:tblPr>
              <w:tblStyle w:val="18"/>
              <w:tblW w:w="899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74"/>
              <w:gridCol w:w="236"/>
              <w:gridCol w:w="4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5" w:hRule="atLeast"/>
              </w:trPr>
              <w:tc>
                <w:tcPr>
                  <w:tcW w:w="437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44140" cy="2045970"/>
                        <wp:effectExtent l="0" t="0" r="3810" b="11430"/>
                        <wp:docPr id="38" name="图片 38" descr="b357b1a25fc997f57dc5da9dceae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357b1a25fc997f57dc5da9dceae1af"/>
                                <pic:cNvPicPr>
                                  <a:picLocks noChangeAspect="1"/>
                                </pic:cNvPicPr>
                              </pic:nvPicPr>
                              <pic:blipFill>
                                <a:blip r:embed="rId25"/>
                                <a:stretch>
                                  <a:fillRect/>
                                </a:stretch>
                              </pic:blipFill>
                              <pic:spPr>
                                <a:xfrm>
                                  <a:off x="0" y="0"/>
                                  <a:ext cx="2644140" cy="2045970"/>
                                </a:xfrm>
                                <a:prstGeom prst="rect">
                                  <a:avLst/>
                                </a:prstGeom>
                              </pic:spPr>
                            </pic:pic>
                          </a:graphicData>
                        </a:graphic>
                      </wp:inline>
                    </w:drawing>
                  </w:r>
                </w:p>
              </w:tc>
              <w:tc>
                <w:tcPr>
                  <w:tcW w:w="236"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88"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drawing>
                      <wp:inline distT="0" distB="0" distL="114300" distR="114300">
                        <wp:extent cx="2606675" cy="2053590"/>
                        <wp:effectExtent l="0" t="0" r="3175" b="381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26"/>
                                <a:srcRect b="14535"/>
                                <a:stretch>
                                  <a:fillRect/>
                                </a:stretch>
                              </pic:blipFill>
                              <pic:spPr>
                                <a:xfrm>
                                  <a:off x="0" y="0"/>
                                  <a:ext cx="2606675" cy="2053590"/>
                                </a:xfrm>
                                <a:prstGeom prst="rect">
                                  <a:avLst/>
                                </a:prstGeom>
                                <a:noFill/>
                                <a:ln>
                                  <a:noFill/>
                                </a:ln>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菌剂车间除尘器</w:t>
            </w:r>
          </w:p>
          <w:tbl>
            <w:tblPr>
              <w:tblStyle w:val="18"/>
              <w:tblW w:w="895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55"/>
              <w:gridCol w:w="236"/>
              <w:gridCol w:w="4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5" w:hRule="atLeast"/>
              </w:trPr>
              <w:tc>
                <w:tcPr>
                  <w:tcW w:w="4355"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drawing>
                      <wp:inline distT="0" distB="0" distL="114300" distR="114300">
                        <wp:extent cx="2596515" cy="2099945"/>
                        <wp:effectExtent l="0" t="0" r="13335" b="146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7"/>
                                <a:stretch>
                                  <a:fillRect/>
                                </a:stretch>
                              </pic:blipFill>
                              <pic:spPr>
                                <a:xfrm>
                                  <a:off x="0" y="0"/>
                                  <a:ext cx="2596515" cy="2099945"/>
                                </a:xfrm>
                                <a:prstGeom prst="rect">
                                  <a:avLst/>
                                </a:prstGeom>
                                <a:noFill/>
                                <a:ln>
                                  <a:noFill/>
                                </a:ln>
                              </pic:spPr>
                            </pic:pic>
                          </a:graphicData>
                        </a:graphic>
                      </wp:inline>
                    </w:drawing>
                  </w:r>
                </w:p>
              </w:tc>
              <w:tc>
                <w:tcPr>
                  <w:tcW w:w="236"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68"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702560" cy="2026285"/>
                        <wp:effectExtent l="0" t="0" r="2540" b="12065"/>
                        <wp:docPr id="39" name="图片 39" descr="微信图片_202204111106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41111060228"/>
                                <pic:cNvPicPr>
                                  <a:picLocks noChangeAspect="1"/>
                                </pic:cNvPicPr>
                              </pic:nvPicPr>
                              <pic:blipFill>
                                <a:blip r:embed="rId28"/>
                                <a:stretch>
                                  <a:fillRect/>
                                </a:stretch>
                              </pic:blipFill>
                              <pic:spPr>
                                <a:xfrm>
                                  <a:off x="0" y="0"/>
                                  <a:ext cx="2702560" cy="2026285"/>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ind w:firstLine="1440" w:firstLineChars="6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 xml:space="preserve">有机肥车间喷淋装置                       集尘罩                  </w:t>
            </w:r>
          </w:p>
          <w:tbl>
            <w:tblPr>
              <w:tblStyle w:val="18"/>
              <w:tblW w:w="89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1284605</wp:posOffset>
                            </wp:positionH>
                            <wp:positionV relativeFrom="paragraph">
                              <wp:posOffset>561975</wp:posOffset>
                            </wp:positionV>
                            <wp:extent cx="400050" cy="333375"/>
                            <wp:effectExtent l="9525" t="9525" r="9525" b="19050"/>
                            <wp:wrapNone/>
                            <wp:docPr id="41" name="矩形 41"/>
                            <wp:cNvGraphicFramePr/>
                            <a:graphic xmlns:a="http://schemas.openxmlformats.org/drawingml/2006/main">
                              <a:graphicData uri="http://schemas.microsoft.com/office/word/2010/wordprocessingShape">
                                <wps:wsp>
                                  <wps:cNvSpPr/>
                                  <wps:spPr>
                                    <a:xfrm>
                                      <a:off x="2270760" y="1635125"/>
                                      <a:ext cx="40005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15pt;margin-top:44.25pt;height:26.25pt;width:31.5pt;z-index:251662336;v-text-anchor:middle;mso-width-relative:page;mso-height-relative:page;" filled="f" stroked="t" coordsize="21600,21600" o:gfxdata="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vK779cAAAAKAQAADwAAAAAAAAABACAAAAAiAAAAZHJzL2Rv&#10;d25yZXYueG1sUEsBAhQAFAAAAAgAh07iQIs4ZtF0AgAA2AQAAA4AAAAAAAAAAQAgAAAAJgEAAGRy&#10;cy9lMm9Eb2MueG1sUEsFBgAAAAAGAAYAWQEAAAwGAAAAAA==&#10;">
                            <v:fill on="f" focussize="0,0"/>
                            <v:stroke weight="1.5pt" color="#FF0000 [3204]" miterlimit="8" joinstyle="miter"/>
                            <v:imagedata o:title=""/>
                            <o:lock v:ext="edit" aspectratio="f"/>
                          </v:rect>
                        </w:pict>
                      </mc:Fallback>
                    </mc:AlternateContent>
                  </w:r>
                  <w:r>
                    <w:rPr>
                      <w:rFonts w:hint="eastAsia" w:ascii="宋体" w:hAnsi="宋体" w:cs="宋体"/>
                      <w:color w:val="auto"/>
                      <w:sz w:val="24"/>
                      <w:szCs w:val="24"/>
                      <w:vertAlign w:val="baseline"/>
                      <w:lang w:val="en-US" w:eastAsia="zh-CN"/>
                    </w:rPr>
                    <w:drawing>
                      <wp:inline distT="0" distB="0" distL="114300" distR="114300">
                        <wp:extent cx="2675890" cy="2006600"/>
                        <wp:effectExtent l="0" t="0" r="10160" b="12700"/>
                        <wp:docPr id="40" name="图片 40" descr="微信图片_202204111106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2041111060229"/>
                                <pic:cNvPicPr>
                                  <a:picLocks noChangeAspect="1"/>
                                </pic:cNvPicPr>
                              </pic:nvPicPr>
                              <pic:blipFill>
                                <a:blip r:embed="rId29"/>
                                <a:stretch>
                                  <a:fillRect/>
                                </a:stretch>
                              </pic:blipFill>
                              <pic:spPr>
                                <a:xfrm>
                                  <a:off x="0" y="0"/>
                                  <a:ext cx="2675890" cy="2006600"/>
                                </a:xfrm>
                                <a:prstGeom prst="rect">
                                  <a:avLst/>
                                </a:prstGeom>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75890" cy="2006600"/>
                        <wp:effectExtent l="0" t="0" r="10160" b="12700"/>
                        <wp:docPr id="37" name="图片 37" descr="微信图片_202204111106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41111060223"/>
                                <pic:cNvPicPr>
                                  <a:picLocks noChangeAspect="1"/>
                                </pic:cNvPicPr>
                              </pic:nvPicPr>
                              <pic:blipFill>
                                <a:blip r:embed="rId30"/>
                                <a:stretch>
                                  <a:fillRect/>
                                </a:stretch>
                              </pic:blipFill>
                              <pic:spPr>
                                <a:xfrm>
                                  <a:off x="0" y="0"/>
                                  <a:ext cx="2675890" cy="2006600"/>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Times New Roman" w:hAnsi="Times New Roman" w:eastAsia="宋体" w:cs="Times New Roman"/>
                <w:b w:val="0"/>
                <w:bCs w:val="0"/>
                <w:color w:val="auto"/>
                <w:sz w:val="24"/>
                <w:szCs w:val="24"/>
                <w:vertAlign w:val="baseline"/>
                <w:lang w:val="en-US" w:eastAsia="zh-CN"/>
              </w:rPr>
              <w:t>破碎筛分装置集尘罩</w:t>
            </w:r>
          </w:p>
          <w:tbl>
            <w:tblPr>
              <w:tblStyle w:val="18"/>
              <w:tblW w:w="89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50490" cy="1987550"/>
                        <wp:effectExtent l="0" t="0" r="16510" b="12700"/>
                        <wp:docPr id="33" name="图片 33" descr="微信图片_20220411110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04111106028"/>
                                <pic:cNvPicPr>
                                  <a:picLocks noChangeAspect="1"/>
                                </pic:cNvPicPr>
                              </pic:nvPicPr>
                              <pic:blipFill>
                                <a:blip r:embed="rId31"/>
                                <a:stretch>
                                  <a:fillRect/>
                                </a:stretch>
                              </pic:blipFill>
                              <pic:spPr>
                                <a:xfrm>
                                  <a:off x="0" y="0"/>
                                  <a:ext cx="2650490" cy="1987550"/>
                                </a:xfrm>
                                <a:prstGeom prst="rect">
                                  <a:avLst/>
                                </a:prstGeom>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75890" cy="2006600"/>
                        <wp:effectExtent l="0" t="0" r="10160" b="12700"/>
                        <wp:docPr id="34" name="图片 34" descr="微信图片_202204111106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41111060236"/>
                                <pic:cNvPicPr>
                                  <a:picLocks noChangeAspect="1"/>
                                </pic:cNvPicPr>
                              </pic:nvPicPr>
                              <pic:blipFill>
                                <a:blip r:embed="rId32"/>
                                <a:stretch>
                                  <a:fillRect/>
                                </a:stretch>
                              </pic:blipFill>
                              <pic:spPr>
                                <a:xfrm>
                                  <a:off x="0" y="0"/>
                                  <a:ext cx="2675890" cy="2006600"/>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ind w:firstLine="2160" w:firstLineChars="900"/>
              <w:jc w:val="both"/>
              <w:textAlignment w:val="auto"/>
              <w:rPr>
                <w:rFonts w:hint="default"/>
                <w:sz w:val="24"/>
                <w:szCs w:val="24"/>
                <w:lang w:val="en-US" w:eastAsia="zh-CN"/>
              </w:rPr>
            </w:pPr>
            <w:r>
              <w:rPr>
                <w:rFonts w:hint="eastAsia"/>
                <w:sz w:val="24"/>
                <w:szCs w:val="24"/>
                <w:lang w:val="en-US" w:eastAsia="zh-CN"/>
              </w:rPr>
              <w:t>有机肥车间除尘器                  排气筒</w:t>
            </w:r>
          </w:p>
          <w:tbl>
            <w:tblPr>
              <w:tblStyle w:val="18"/>
              <w:tblW w:w="89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75890" cy="2006600"/>
                        <wp:effectExtent l="0" t="0" r="10160" b="12700"/>
                        <wp:docPr id="42" name="图片 42" descr="微信图片_202204111106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041111060237"/>
                                <pic:cNvPicPr>
                                  <a:picLocks noChangeAspect="1"/>
                                </pic:cNvPicPr>
                              </pic:nvPicPr>
                              <pic:blipFill>
                                <a:blip r:embed="rId33"/>
                                <a:stretch>
                                  <a:fillRect/>
                                </a:stretch>
                              </pic:blipFill>
                              <pic:spPr>
                                <a:xfrm>
                                  <a:off x="0" y="0"/>
                                  <a:ext cx="2675890" cy="2006600"/>
                                </a:xfrm>
                                <a:prstGeom prst="rect">
                                  <a:avLst/>
                                </a:prstGeom>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89860" cy="2016760"/>
                        <wp:effectExtent l="0" t="0" r="15240" b="2540"/>
                        <wp:docPr id="43" name="图片 43" descr="微信图片_20220411110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204111106027"/>
                                <pic:cNvPicPr>
                                  <a:picLocks noChangeAspect="1"/>
                                </pic:cNvPicPr>
                              </pic:nvPicPr>
                              <pic:blipFill>
                                <a:blip r:embed="rId34"/>
                                <a:stretch>
                                  <a:fillRect/>
                                </a:stretch>
                              </pic:blipFill>
                              <pic:spPr>
                                <a:xfrm>
                                  <a:off x="0" y="0"/>
                                  <a:ext cx="2689860" cy="2016760"/>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厂区地面硬化</w:t>
            </w:r>
          </w:p>
          <w:tbl>
            <w:tblPr>
              <w:tblStyle w:val="18"/>
              <w:tblW w:w="89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48585" cy="1986915"/>
                        <wp:effectExtent l="0" t="0" r="18415" b="13335"/>
                        <wp:docPr id="15" name="图片 15" descr="630828f1a8be3bc7776a7991bd2c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0828f1a8be3bc7776a7991bd2cc3d"/>
                                <pic:cNvPicPr>
                                  <a:picLocks noChangeAspect="1"/>
                                </pic:cNvPicPr>
                              </pic:nvPicPr>
                              <pic:blipFill>
                                <a:blip r:embed="rId35"/>
                                <a:stretch>
                                  <a:fillRect/>
                                </a:stretch>
                              </pic:blipFill>
                              <pic:spPr>
                                <a:xfrm>
                                  <a:off x="0" y="0"/>
                                  <a:ext cx="2648585" cy="1986915"/>
                                </a:xfrm>
                                <a:prstGeom prst="rect">
                                  <a:avLst/>
                                </a:prstGeom>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41600" cy="2020570"/>
                        <wp:effectExtent l="0" t="0" r="6350" b="17780"/>
                        <wp:docPr id="16" name="图片 16" descr="be7ef0b2bb3acf7bd44fe43bedea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e7ef0b2bb3acf7bd44fe43bedeacf7"/>
                                <pic:cNvPicPr>
                                  <a:picLocks noChangeAspect="1"/>
                                </pic:cNvPicPr>
                              </pic:nvPicPr>
                              <pic:blipFill>
                                <a:blip r:embed="rId36"/>
                                <a:stretch>
                                  <a:fillRect/>
                                </a:stretch>
                              </pic:blipFill>
                              <pic:spPr>
                                <a:xfrm>
                                  <a:off x="0" y="0"/>
                                  <a:ext cx="2641600" cy="2020570"/>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粪便暂存区及车间进料口雾炮机</w:t>
            </w:r>
          </w:p>
          <w:p>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vertAlign w:val="baseline"/>
                <w:lang w:eastAsia="zh-CN"/>
              </w:rPr>
            </w:pPr>
            <w:r>
              <w:rPr>
                <w:rFonts w:hint="eastAsia" w:ascii="Times New Roman" w:hAnsi="Times New Roman" w:eastAsia="宋体" w:cs="Times New Roman"/>
                <w:b/>
                <w:bCs/>
                <w:color w:val="auto"/>
                <w:sz w:val="24"/>
                <w:szCs w:val="24"/>
                <w:vertAlign w:val="baseline"/>
                <w:lang w:val="en-US" w:eastAsia="zh-CN"/>
              </w:rPr>
              <w:t>3.1.2</w:t>
            </w:r>
            <w:r>
              <w:rPr>
                <w:rFonts w:hint="default" w:ascii="Times New Roman" w:hAnsi="Times New Roman" w:eastAsia="宋体" w:cs="Times New Roman"/>
                <w:b/>
                <w:bCs/>
                <w:color w:val="auto"/>
                <w:sz w:val="24"/>
                <w:szCs w:val="24"/>
                <w:vertAlign w:val="baseline"/>
                <w:lang w:eastAsia="zh-CN"/>
              </w:rPr>
              <w:t>废水污染防治措施</w:t>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eastAsia="zh-CN"/>
              </w:rPr>
              <w:t>无生产废水产生</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生活污水量为1.1m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331.2m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厂区设置9m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化粪池一座，生活污水经化粪池</w:t>
            </w:r>
            <w:r>
              <w:rPr>
                <w:rFonts w:hint="eastAsia" w:ascii="Times New Roman" w:hAnsi="Times New Roman" w:eastAsia="宋体" w:cs="Times New Roman"/>
                <w:sz w:val="24"/>
                <w:szCs w:val="24"/>
                <w:lang w:val="en-US" w:eastAsia="zh-CN"/>
              </w:rPr>
              <w:t>收集</w:t>
            </w:r>
            <w:r>
              <w:rPr>
                <w:rFonts w:hint="default" w:ascii="Times New Roman" w:hAnsi="Times New Roman" w:eastAsia="宋体" w:cs="Times New Roman"/>
                <w:sz w:val="24"/>
                <w:szCs w:val="24"/>
                <w:lang w:val="en-US" w:eastAsia="zh-CN"/>
              </w:rPr>
              <w:t>后定期清掏</w:t>
            </w:r>
            <w:r>
              <w:rPr>
                <w:rFonts w:hint="default" w:ascii="Times New Roman" w:hAnsi="Times New Roman" w:eastAsia="宋体" w:cs="Times New Roman"/>
                <w:sz w:val="24"/>
                <w:szCs w:val="24"/>
              </w:rPr>
              <w:t>作为项目原料使用</w:t>
            </w:r>
            <w:r>
              <w:rPr>
                <w:rFonts w:hint="default" w:ascii="Times New Roman" w:hAnsi="Times New Roman" w:eastAsia="宋体" w:cs="Times New Roman"/>
                <w:sz w:val="24"/>
                <w:szCs w:val="24"/>
                <w:lang w:val="en-US" w:eastAsia="zh-CN"/>
              </w:rPr>
              <w:t>。</w:t>
            </w:r>
          </w:p>
          <w:p>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vertAlign w:val="baseline"/>
                <w:lang w:eastAsia="zh-CN"/>
              </w:rPr>
            </w:pPr>
            <w:r>
              <w:rPr>
                <w:rFonts w:hint="eastAsia" w:ascii="Times New Roman" w:hAnsi="Times New Roman" w:eastAsia="宋体" w:cs="Times New Roman"/>
                <w:b/>
                <w:bCs/>
                <w:color w:val="auto"/>
                <w:sz w:val="24"/>
                <w:szCs w:val="24"/>
                <w:vertAlign w:val="baseline"/>
                <w:lang w:val="en-US" w:eastAsia="zh-CN"/>
              </w:rPr>
              <w:t>3.1.3</w:t>
            </w:r>
            <w:r>
              <w:rPr>
                <w:rFonts w:hint="default" w:ascii="Times New Roman" w:hAnsi="Times New Roman" w:eastAsia="宋体" w:cs="Times New Roman"/>
                <w:b/>
                <w:bCs/>
                <w:color w:val="auto"/>
                <w:sz w:val="24"/>
                <w:szCs w:val="24"/>
                <w:vertAlign w:val="baseline"/>
                <w:lang w:eastAsia="zh-CN"/>
              </w:rPr>
              <w:t>噪声污染防治措施</w:t>
            </w:r>
          </w:p>
          <w:p>
            <w:pPr>
              <w:spacing w:line="360" w:lineRule="auto"/>
              <w:ind w:firstLine="480" w:firstLineChars="200"/>
              <w:rPr>
                <w:rFonts w:hint="default" w:ascii="Times New Roman" w:hAnsi="Times New Roman" w:eastAsia="宋体"/>
                <w:color w:val="000000"/>
                <w:sz w:val="24"/>
                <w:szCs w:val="24"/>
                <w:lang w:val="en-US" w:eastAsia="zh-CN"/>
              </w:rPr>
            </w:pPr>
            <w:r>
              <w:rPr>
                <w:rFonts w:hint="default" w:ascii="Times New Roman" w:hAnsi="Times New Roman" w:eastAsia="宋体"/>
                <w:color w:val="000000"/>
                <w:sz w:val="24"/>
                <w:szCs w:val="24"/>
                <w:lang w:val="en-US" w:eastAsia="zh-CN"/>
              </w:rPr>
              <w:t>本项目的噪声来源为粉碎机、搅拌机、造粒机、混料机、风机、空压机以</w:t>
            </w:r>
            <w:r>
              <w:rPr>
                <w:rFonts w:hint="eastAsia" w:ascii="Times New Roman" w:hAnsi="Times New Roman" w:eastAsia="宋体"/>
                <w:color w:val="000000"/>
                <w:sz w:val="24"/>
                <w:szCs w:val="24"/>
                <w:lang w:val="en-US" w:eastAsia="zh-CN"/>
              </w:rPr>
              <w:t>及</w:t>
            </w:r>
            <w:r>
              <w:rPr>
                <w:rFonts w:hint="default" w:ascii="Times New Roman" w:hAnsi="Times New Roman" w:eastAsia="宋体"/>
                <w:color w:val="000000"/>
                <w:sz w:val="24"/>
                <w:szCs w:val="24"/>
                <w:lang w:val="en-US" w:eastAsia="zh-CN"/>
              </w:rPr>
              <w:t>运粪车的运行噪声。</w:t>
            </w:r>
          </w:p>
          <w:p>
            <w:pPr>
              <w:pStyle w:val="7"/>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Times New Roman" w:hAnsi="Times New Roman" w:eastAsia="Times New Roman" w:cs="Times New Roman"/>
                <w:color w:val="auto"/>
                <w:kern w:val="2"/>
                <w:sz w:val="24"/>
                <w:szCs w:val="24"/>
                <w:lang w:val="en-US" w:eastAsia="zh-CN" w:bidi="ar-SA"/>
              </w:rPr>
            </w:pPr>
            <w:r>
              <w:rPr>
                <w:rFonts w:ascii="Times New Roman" w:hAnsi="Times New Roman" w:eastAsia="宋体"/>
                <w:color w:val="000000"/>
                <w:sz w:val="24"/>
                <w:szCs w:val="24"/>
              </w:rPr>
              <w:t>合理布局、选择先进的</w:t>
            </w:r>
            <w:r>
              <w:rPr>
                <w:rFonts w:hint="eastAsia" w:ascii="Times New Roman" w:hAnsi="Times New Roman" w:eastAsia="宋体"/>
                <w:color w:val="000000"/>
                <w:sz w:val="24"/>
                <w:szCs w:val="24"/>
                <w:lang w:eastAsia="zh-CN"/>
              </w:rPr>
              <w:t>低噪音</w:t>
            </w:r>
            <w:r>
              <w:rPr>
                <w:rFonts w:ascii="Times New Roman" w:hAnsi="Times New Roman" w:eastAsia="宋体"/>
                <w:color w:val="000000"/>
                <w:sz w:val="24"/>
                <w:szCs w:val="24"/>
              </w:rPr>
              <w:t>设备、对主要的</w:t>
            </w:r>
            <w:r>
              <w:rPr>
                <w:rFonts w:hint="eastAsia" w:ascii="Times New Roman" w:hAnsi="Times New Roman" w:eastAsia="宋体"/>
                <w:color w:val="000000"/>
                <w:sz w:val="24"/>
                <w:szCs w:val="24"/>
                <w:lang w:eastAsia="zh-CN"/>
              </w:rPr>
              <w:t>高噪音</w:t>
            </w:r>
            <w:r>
              <w:rPr>
                <w:rFonts w:ascii="Times New Roman" w:hAnsi="Times New Roman" w:eastAsia="宋体"/>
                <w:color w:val="000000"/>
                <w:sz w:val="24"/>
                <w:szCs w:val="24"/>
              </w:rPr>
              <w:t>机械设备</w:t>
            </w:r>
            <w:r>
              <w:rPr>
                <w:rFonts w:hint="eastAsia" w:ascii="Times New Roman" w:hAnsi="Times New Roman" w:eastAsia="宋体"/>
                <w:color w:val="000000"/>
                <w:sz w:val="24"/>
                <w:szCs w:val="24"/>
                <w:lang w:eastAsia="zh-CN"/>
              </w:rPr>
              <w:t>采取基础</w:t>
            </w:r>
            <w:r>
              <w:rPr>
                <w:rFonts w:ascii="Times New Roman" w:hAnsi="Times New Roman" w:eastAsia="宋体"/>
                <w:color w:val="000000"/>
                <w:sz w:val="24"/>
                <w:szCs w:val="24"/>
              </w:rPr>
              <w:t>减振、隔声</w:t>
            </w:r>
            <w:r>
              <w:rPr>
                <w:rFonts w:hint="eastAsia" w:ascii="Times New Roman" w:hAnsi="Times New Roman" w:eastAsia="宋体"/>
                <w:color w:val="000000"/>
                <w:sz w:val="24"/>
                <w:szCs w:val="24"/>
                <w:lang w:val="en-US" w:eastAsia="zh-CN"/>
              </w:rPr>
              <w:t>等降噪措施，且大部分设备置于全封闭厂房内。</w:t>
            </w:r>
          </w:p>
          <w:p>
            <w:pPr>
              <w:pStyle w:val="7"/>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3.1.4固废污染防治措施</w:t>
            </w:r>
          </w:p>
          <w:p>
            <w:pPr>
              <w:spacing w:line="360" w:lineRule="auto"/>
              <w:ind w:firstLine="48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项目营运期固体废物主要为职工生活垃圾、废旧包装袋、布袋收集的粉尘及车间沉降粉尘。</w:t>
            </w:r>
          </w:p>
          <w:p>
            <w:pPr>
              <w:spacing w:line="360" w:lineRule="auto"/>
              <w:ind w:firstLine="48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废旧包装袋产生量约为2400只/a，厂区集中收集后暂存于设备间定期外售</w:t>
            </w:r>
            <w:r>
              <w:rPr>
                <w:rFonts w:hint="eastAsia"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lang w:val="en-US" w:eastAsia="zh-CN"/>
              </w:rPr>
              <w:t>除尘器收集灰及车间沉降粉尘产生量约49.05t/a，布袋除尘器收集的粉尘返回有机肥车间生产工序重新利用。</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eastAsia="宋体" w:cs="Times New Roman"/>
                <w:bCs/>
                <w:sz w:val="24"/>
                <w:szCs w:val="24"/>
                <w:lang w:val="en-US" w:eastAsia="zh-CN"/>
              </w:rPr>
              <w:t>项目生活垃圾产生量为3.45t/a，暂存于垃圾箱内，定期交由环卫部门统一处置。</w:t>
            </w:r>
          </w:p>
          <w:tbl>
            <w:tblPr>
              <w:tblStyle w:val="18"/>
              <w:tblW w:w="89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82875" cy="2012315"/>
                        <wp:effectExtent l="0" t="0" r="3175" b="6985"/>
                        <wp:docPr id="46" name="图片 46" descr="微信图片_20210623144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1062314430621"/>
                                <pic:cNvPicPr>
                                  <a:picLocks noChangeAspect="1"/>
                                </pic:cNvPicPr>
                              </pic:nvPicPr>
                              <pic:blipFill>
                                <a:blip r:embed="rId37"/>
                                <a:stretch>
                                  <a:fillRect/>
                                </a:stretch>
                              </pic:blipFill>
                              <pic:spPr>
                                <a:xfrm>
                                  <a:off x="0" y="0"/>
                                  <a:ext cx="2682875" cy="2012315"/>
                                </a:xfrm>
                                <a:prstGeom prst="rect">
                                  <a:avLst/>
                                </a:prstGeom>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702560" cy="2026285"/>
                        <wp:effectExtent l="0" t="0" r="2540" b="12065"/>
                        <wp:docPr id="47" name="图片 47" descr="微信图片_20220411110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04111106024"/>
                                <pic:cNvPicPr>
                                  <a:picLocks noChangeAspect="1"/>
                                </pic:cNvPicPr>
                              </pic:nvPicPr>
                              <pic:blipFill>
                                <a:blip r:embed="rId38"/>
                                <a:stretch>
                                  <a:fillRect/>
                                </a:stretch>
                              </pic:blipFill>
                              <pic:spPr>
                                <a:xfrm>
                                  <a:off x="0" y="0"/>
                                  <a:ext cx="2702560" cy="2026285"/>
                                </a:xfrm>
                                <a:prstGeom prst="rect">
                                  <a:avLst/>
                                </a:prstGeom>
                              </pic:spPr>
                            </pic:pic>
                          </a:graphicData>
                        </a:graphic>
                      </wp:inline>
                    </w:drawing>
                  </w:r>
                </w:p>
              </w:tc>
            </w:tr>
          </w:tbl>
          <w:p>
            <w:pPr>
              <w:spacing w:line="36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厂区垃圾桶</w:t>
            </w:r>
          </w:p>
          <w:p>
            <w:pPr>
              <w:pStyle w:val="7"/>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3.1.5绿化</w:t>
            </w:r>
          </w:p>
          <w:p>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厂区道路两侧及多余空地进行绿化，绿化面积约5000m</w:t>
            </w:r>
            <w:r>
              <w:rPr>
                <w:rFonts w:hint="eastAsia"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vertAlign w:val="baseline"/>
                <w:lang w:val="en-US" w:eastAsia="zh-CN"/>
              </w:rPr>
              <w:t xml:space="preserve">。    </w:t>
            </w:r>
          </w:p>
          <w:tbl>
            <w:tblPr>
              <w:tblStyle w:val="18"/>
              <w:tblpPr w:leftFromText="180" w:rightFromText="180" w:vertAnchor="text" w:horzAnchor="page" w:tblpX="115" w:tblpY="23"/>
              <w:tblOverlap w:val="never"/>
              <w:tblW w:w="89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4"/>
              <w:gridCol w:w="237"/>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9" w:hRule="atLeast"/>
              </w:trPr>
              <w:tc>
                <w:tcPr>
                  <w:tcW w:w="4364"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739390" cy="2054225"/>
                        <wp:effectExtent l="0" t="0" r="3810" b="3175"/>
                        <wp:docPr id="44" name="图片 44" descr="微信图片_20220411110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204111106021"/>
                                <pic:cNvPicPr>
                                  <a:picLocks noChangeAspect="1"/>
                                </pic:cNvPicPr>
                              </pic:nvPicPr>
                              <pic:blipFill>
                                <a:blip r:embed="rId39"/>
                                <a:stretch>
                                  <a:fillRect/>
                                </a:stretch>
                              </pic:blipFill>
                              <pic:spPr>
                                <a:xfrm>
                                  <a:off x="0" y="0"/>
                                  <a:ext cx="2739390" cy="2054225"/>
                                </a:xfrm>
                                <a:prstGeom prst="rect">
                                  <a:avLst/>
                                </a:prstGeom>
                              </pic:spPr>
                            </pic:pic>
                          </a:graphicData>
                        </a:graphic>
                      </wp:inline>
                    </w:drawing>
                  </w:r>
                </w:p>
              </w:tc>
              <w:tc>
                <w:tcPr>
                  <w:tcW w:w="23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p>
              </w:tc>
              <w:tc>
                <w:tcPr>
                  <w:tcW w:w="4377" w:type="dxa"/>
                </w:tcPr>
                <w:p>
                  <w:pPr>
                    <w:pStyle w:val="7"/>
                    <w:keepNext w:val="0"/>
                    <w:keepLines w:val="0"/>
                    <w:pageBreakBefore w:val="0"/>
                    <w:widowControl w:val="0"/>
                    <w:numPr>
                      <w:ilvl w:val="0"/>
                      <w:numId w:val="0"/>
                    </w:numPr>
                    <w:kinsoku/>
                    <w:wordWrap/>
                    <w:overflowPunct/>
                    <w:topLinePunct w:val="0"/>
                    <w:autoSpaceDE/>
                    <w:autoSpaceDN/>
                    <w:bidi w:val="0"/>
                    <w:adjustRightInd/>
                    <w:snapToGrid/>
                    <w:spacing w:after="0" w:line="317" w:lineRule="auto"/>
                    <w:textAlignment w:val="auto"/>
                    <w:outlineLvl w:val="9"/>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drawing>
                      <wp:inline distT="0" distB="0" distL="114300" distR="114300">
                        <wp:extent cx="2633345" cy="2062480"/>
                        <wp:effectExtent l="0" t="0" r="14605" b="13970"/>
                        <wp:docPr id="48" name="图片 48" descr="微信图片_202106231443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62314430625"/>
                                <pic:cNvPicPr>
                                  <a:picLocks noChangeAspect="1"/>
                                </pic:cNvPicPr>
                              </pic:nvPicPr>
                              <pic:blipFill>
                                <a:blip r:embed="rId40"/>
                                <a:stretch>
                                  <a:fillRect/>
                                </a:stretch>
                              </pic:blipFill>
                              <pic:spPr>
                                <a:xfrm>
                                  <a:off x="0" y="0"/>
                                  <a:ext cx="2633345" cy="2062480"/>
                                </a:xfrm>
                                <a:prstGeom prst="rect">
                                  <a:avLst/>
                                </a:prstGeom>
                              </pic:spPr>
                            </pic:pic>
                          </a:graphicData>
                        </a:graphic>
                      </wp:inline>
                    </w:drawing>
                  </w:r>
                </w:p>
              </w:tc>
            </w:tr>
          </w:tbl>
          <w:p>
            <w:pPr>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厂区绿化</w:t>
            </w:r>
          </w:p>
          <w:p>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vertAlign w:val="baseline"/>
                <w:lang w:val="en-US" w:eastAsia="zh-CN"/>
              </w:rPr>
            </w:pPr>
          </w:p>
        </w:tc>
      </w:tr>
    </w:tbl>
    <w:p>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pPr>
        <w:keepNext/>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表四</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2" w:hRule="atLeast"/>
        </w:trPr>
        <w:tc>
          <w:tcPr>
            <w:tcW w:w="9242" w:type="dxa"/>
            <w:vAlign w:val="top"/>
          </w:tcPr>
          <w:p>
            <w:pPr>
              <w:keepNext/>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auto"/>
                <w:sz w:val="28"/>
                <w:szCs w:val="36"/>
                <w:lang w:eastAsia="zh-CN"/>
              </w:rPr>
            </w:pPr>
            <w:r>
              <w:rPr>
                <w:rFonts w:hint="default" w:ascii="Times New Roman" w:hAnsi="Times New Roman" w:cs="Times New Roman" w:eastAsiaTheme="minorEastAsia"/>
                <w:b/>
                <w:bCs/>
                <w:color w:val="auto"/>
                <w:sz w:val="28"/>
                <w:szCs w:val="36"/>
                <w:lang w:val="en-US" w:eastAsia="zh-CN"/>
              </w:rPr>
              <w:t>4.1</w:t>
            </w:r>
            <w:r>
              <w:rPr>
                <w:rFonts w:hint="default" w:ascii="Times New Roman" w:hAnsi="Times New Roman" w:cs="Times New Roman" w:eastAsiaTheme="minorEastAsia"/>
                <w:b/>
                <w:bCs/>
                <w:color w:val="auto"/>
                <w:sz w:val="28"/>
                <w:szCs w:val="36"/>
                <w:lang w:eastAsia="zh-CN"/>
              </w:rPr>
              <w:t>建设项目环境影响报告表主要结论及审批部门审批决定：</w:t>
            </w:r>
          </w:p>
          <w:p>
            <w:pPr>
              <w:keepNext/>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auto"/>
                <w:sz w:val="24"/>
                <w:szCs w:val="32"/>
                <w:lang w:val="en-US" w:eastAsia="zh-CN"/>
              </w:rPr>
            </w:pPr>
            <w:r>
              <w:rPr>
                <w:rFonts w:hint="default" w:ascii="Times New Roman" w:hAnsi="Times New Roman" w:cs="Times New Roman" w:eastAsiaTheme="minorEastAsia"/>
                <w:b/>
                <w:bCs/>
                <w:color w:val="auto"/>
                <w:sz w:val="24"/>
                <w:szCs w:val="32"/>
                <w:lang w:val="en-US" w:eastAsia="zh-CN"/>
              </w:rPr>
              <w:t>4.1.1建设项目环境影响评价报告表结论：</w:t>
            </w:r>
          </w:p>
          <w:p>
            <w:pPr>
              <w:snapToGrid w:val="0"/>
              <w:spacing w:line="360" w:lineRule="auto"/>
              <w:ind w:firstLine="482" w:firstLineChars="200"/>
              <w:rPr>
                <w:rFonts w:hint="default" w:ascii="Times New Roman" w:hAnsi="Times New Roman" w:cs="Times New Roman"/>
                <w:b/>
                <w:iCs/>
                <w:color w:val="000000"/>
                <w:sz w:val="24"/>
                <w:szCs w:val="24"/>
              </w:rPr>
            </w:pPr>
            <w:r>
              <w:rPr>
                <w:rFonts w:hint="default" w:ascii="Times New Roman" w:hAnsi="Times New Roman" w:cs="Times New Roman"/>
                <w:b/>
                <w:iCs/>
                <w:color w:val="000000"/>
                <w:sz w:val="24"/>
                <w:szCs w:val="24"/>
              </w:rPr>
              <w:t>1、项目概况</w:t>
            </w:r>
          </w:p>
          <w:p>
            <w:pPr>
              <w:adjustRightInd w:val="0"/>
              <w:snapToGrid w:val="0"/>
              <w:spacing w:line="360" w:lineRule="auto"/>
              <w:ind w:firstLine="470" w:firstLineChars="196"/>
              <w:rPr>
                <w:rFonts w:hint="default" w:ascii="Times New Roman" w:hAnsi="Times New Roman" w:cs="Times New Roman"/>
                <w:iCs/>
                <w:color w:val="000000"/>
                <w:sz w:val="24"/>
                <w:szCs w:val="24"/>
              </w:rPr>
            </w:pPr>
            <w:r>
              <w:rPr>
                <w:rFonts w:hint="default" w:ascii="Times New Roman" w:hAnsi="Times New Roman" w:cs="Times New Roman"/>
                <w:color w:val="000000"/>
                <w:sz w:val="24"/>
                <w:szCs w:val="24"/>
              </w:rPr>
              <w:t>本项目位于杭锦旗独贵塔拉镇敖楞乌素嘎查，紧临锦泰化工园南园，占地面积为33568.3m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，合计50.35亩，建设用地归伊泰集团所有。项目四周均为空地。项目场址中心地理坐标为：北纬：40°1'17.87"、东经：108°34'23.09"</w:t>
            </w:r>
            <w:r>
              <w:rPr>
                <w:rFonts w:hint="default" w:ascii="Times New Roman" w:hAnsi="Times New Roman" w:cs="Times New Roman"/>
                <w:iCs/>
                <w:color w:val="000000"/>
                <w:sz w:val="24"/>
                <w:szCs w:val="24"/>
              </w:rPr>
              <w:t>。</w:t>
            </w:r>
          </w:p>
          <w:p>
            <w:pPr>
              <w:adjustRightInd w:val="0"/>
              <w:snapToGrid w:val="0"/>
              <w:spacing w:line="360" w:lineRule="auto"/>
              <w:ind w:firstLine="470" w:firstLineChars="196"/>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本项目主要建设一条年产2万吨有机肥料生产车间，建设一座年产5000t的菌剂生产车间。</w:t>
            </w:r>
          </w:p>
          <w:p>
            <w:pPr>
              <w:adjustRightInd w:val="0"/>
              <w:snapToGrid w:val="0"/>
              <w:spacing w:line="360" w:lineRule="auto"/>
              <w:ind w:firstLine="470" w:firstLineChars="196"/>
              <w:rPr>
                <w:rFonts w:hint="default" w:ascii="Times New Roman" w:hAnsi="Times New Roman" w:cs="Times New Roman"/>
                <w:iCs/>
                <w:color w:val="000000"/>
                <w:sz w:val="24"/>
                <w:szCs w:val="24"/>
              </w:rPr>
            </w:pPr>
            <w:r>
              <w:rPr>
                <w:rFonts w:hint="default" w:ascii="Times New Roman" w:hAnsi="Times New Roman" w:cs="Times New Roman"/>
                <w:color w:val="000000"/>
                <w:sz w:val="24"/>
                <w:szCs w:val="24"/>
              </w:rPr>
              <w:t>项目</w:t>
            </w:r>
            <w:r>
              <w:rPr>
                <w:rFonts w:hint="default" w:ascii="Times New Roman" w:hAnsi="Times New Roman" w:cs="Times New Roman"/>
                <w:iCs/>
                <w:color w:val="000000"/>
                <w:sz w:val="24"/>
                <w:szCs w:val="24"/>
              </w:rPr>
              <w:t>项目总投资</w:t>
            </w:r>
            <w:r>
              <w:rPr>
                <w:rFonts w:hint="default" w:ascii="Times New Roman" w:hAnsi="Times New Roman" w:cs="Times New Roman"/>
                <w:color w:val="000000"/>
                <w:sz w:val="24"/>
                <w:szCs w:val="24"/>
              </w:rPr>
              <w:t>1717.11</w:t>
            </w:r>
            <w:r>
              <w:rPr>
                <w:rFonts w:hint="default" w:ascii="Times New Roman" w:hAnsi="Times New Roman" w:cs="Times New Roman"/>
                <w:iCs/>
                <w:color w:val="000000"/>
                <w:sz w:val="24"/>
                <w:szCs w:val="24"/>
              </w:rPr>
              <w:t>万元，其中环保投资82万元。</w:t>
            </w:r>
          </w:p>
          <w:p>
            <w:pPr>
              <w:snapToGrid w:val="0"/>
              <w:spacing w:line="360" w:lineRule="auto"/>
              <w:ind w:firstLine="482" w:firstLineChars="200"/>
              <w:outlineLvl w:val="1"/>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2、产业政策符合性</w:t>
            </w:r>
          </w:p>
          <w:p>
            <w:pPr>
              <w:adjustRightInd w:val="0"/>
              <w:snapToGrid w:val="0"/>
              <w:spacing w:line="360" w:lineRule="auto"/>
              <w:ind w:firstLine="470" w:firstLineChars="196"/>
              <w:rPr>
                <w:rFonts w:hint="default" w:ascii="Times New Roman" w:hAnsi="Times New Roman" w:cs="Times New Roman"/>
                <w:bCs/>
                <w:iCs/>
                <w:color w:val="000000"/>
                <w:sz w:val="24"/>
                <w:szCs w:val="24"/>
              </w:rPr>
            </w:pPr>
            <w:r>
              <w:rPr>
                <w:rFonts w:hint="default" w:ascii="Times New Roman" w:hAnsi="Times New Roman" w:cs="Times New Roman"/>
                <w:iCs/>
                <w:color w:val="000000"/>
                <w:sz w:val="24"/>
                <w:szCs w:val="24"/>
              </w:rPr>
              <w:t>本项目属于《产业结构调整指导目录2011年本（2013年修正）》中鼓励类第“一项：农林业”中的第30条款“有机废弃物无害化处理及有机肥料产业化技术开发与应用”。属于鼓励类项目，符合国家产业政策</w:t>
            </w:r>
            <w:r>
              <w:rPr>
                <w:rFonts w:hint="default" w:ascii="Times New Roman" w:hAnsi="Times New Roman" w:cs="Times New Roman"/>
                <w:bCs/>
                <w:iCs/>
                <w:color w:val="000000"/>
                <w:sz w:val="24"/>
                <w:szCs w:val="24"/>
              </w:rPr>
              <w:t>。</w:t>
            </w:r>
          </w:p>
          <w:p>
            <w:pPr>
              <w:adjustRightInd w:val="0"/>
              <w:snapToGrid w:val="0"/>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3、选址合理性</w:t>
            </w:r>
          </w:p>
          <w:p>
            <w:pPr>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建设地点位于杭锦旗独贵塔拉镇敖楞乌素嘎查。项目总占地面积50.35亩，该宗地为规划的建设用地，符合国家土地政策和地方工业布局。项目区内地势较为平坦，没有需拆迁的建筑和地下管线，无名胜古迹、文物，周围无机场、通讯设施、军事设施等。且周围无水源地，地理位置优越，且拟建区域交通方便，水、电、路、讯等配套设施齐全，周围环境良好。</w:t>
            </w:r>
          </w:p>
          <w:p>
            <w:pPr>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本项目选址周边3km范围内无居民，因此，本项目运营产生的恶臭对周围居民影响较小。因此，项目选址合理。</w:t>
            </w:r>
          </w:p>
          <w:p>
            <w:pPr>
              <w:adjustRightInd w:val="0"/>
              <w:snapToGrid w:val="0"/>
              <w:spacing w:line="360" w:lineRule="auto"/>
              <w:ind w:firstLine="570"/>
              <w:textAlignment w:val="baseline"/>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4、环境质量现状</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GB2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⑴</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环境空气质量现状</w:t>
            </w:r>
          </w:p>
          <w:p>
            <w:pPr>
              <w:adjustRightIn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环境影响评价技术导则-大气环境》（HJ2.2-2018）相关要求，项目评价范围内没有环境空气质量监测网数据或公开的环境空气质量现状数据，本项目所在区域属于鄂尔多斯市。因此，本评价选用与评价范围地理位置邻近，地形、气候条件相近的鄂尔多斯市国家环境空气质量监测网2018年1月1日~2018年12月31日（评价基准年）中心城区空气质量统计数据进行评价，数据来自鄂尔多斯市环境保护局网站2019 年1月2日发布。通过监测数据可知：鄂尔多斯市中心城区六项基本污染物中除O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（第90百分位浓度）超标外，其余污染物年平均浓度均低于《环境空气质量标准》（GB3095-2012）及其修改单二级标准浓度限值要求。因此，项目所在区域环境空气质量属于不达标区。</w:t>
            </w:r>
          </w:p>
          <w:p>
            <w:pPr>
              <w:adjustRightIn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位于杭锦旗独贵塔拉镇敖楞乌素嘎查，位于农村地带，周围无重大工业，且区域内无环境质量数据，为了了解区域内环境质量状况，建设单位委托内蒙古皓天环境检测有限责任公司于2019年9月6日至2019年9月13日对项目区域附近进行了大气环境质量现状检测。</w:t>
            </w:r>
          </w:p>
          <w:p>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color w:val="000000"/>
                <w:sz w:val="24"/>
                <w:szCs w:val="24"/>
              </w:rPr>
              <w:t>通过监测可知，</w:t>
            </w:r>
            <w:r>
              <w:rPr>
                <w:rFonts w:hint="default" w:ascii="Times New Roman" w:hAnsi="Times New Roman" w:cs="Times New Roman"/>
                <w:bCs/>
                <w:color w:val="000000"/>
                <w:sz w:val="24"/>
                <w:szCs w:val="24"/>
              </w:rPr>
              <w:t>项目区下风向NH</w:t>
            </w:r>
            <w:r>
              <w:rPr>
                <w:rFonts w:hint="default" w:ascii="Times New Roman" w:hAnsi="Times New Roman" w:cs="Times New Roman"/>
                <w:bCs/>
                <w:color w:val="000000"/>
                <w:sz w:val="24"/>
                <w:szCs w:val="24"/>
                <w:vertAlign w:val="subscript"/>
              </w:rPr>
              <w:t>3</w:t>
            </w:r>
            <w:r>
              <w:rPr>
                <w:rFonts w:hint="default" w:ascii="Times New Roman" w:hAnsi="Times New Roman" w:cs="Times New Roman"/>
                <w:bCs/>
                <w:color w:val="000000"/>
                <w:sz w:val="24"/>
                <w:szCs w:val="24"/>
              </w:rPr>
              <w:t>、H</w:t>
            </w:r>
            <w:r>
              <w:rPr>
                <w:rFonts w:hint="default" w:ascii="Times New Roman" w:hAnsi="Times New Roman" w:cs="Times New Roman"/>
                <w:bCs/>
                <w:color w:val="000000"/>
                <w:sz w:val="24"/>
                <w:szCs w:val="24"/>
                <w:vertAlign w:val="subscript"/>
              </w:rPr>
              <w:t>2</w:t>
            </w:r>
            <w:r>
              <w:rPr>
                <w:rFonts w:hint="default" w:ascii="Times New Roman" w:hAnsi="Times New Roman" w:cs="Times New Roman"/>
                <w:bCs/>
                <w:color w:val="000000"/>
                <w:sz w:val="24"/>
                <w:szCs w:val="24"/>
              </w:rPr>
              <w:t>S最大小时值均满足《环境影响评价技术导则大气环境》（HJ2.2-2018）中“附录D”相关限值要求。评价区域环境空气质量现状较好。项目区下风向TSP最大日均值满足《环境空气质量标准》（GB3095－2012）的二类标准。</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GB2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⑵</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地下水环境质量现状</w:t>
            </w:r>
          </w:p>
          <w:p>
            <w:pPr>
              <w:adjustRightIn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本次地下水环境质量现状委托内蒙古皓天环境检测有限责任公司于2018年10月25日至2019年9月6日对本项目进行了地下水环境环境现状检测。</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通过监测可知：评价区内的2个监测点位所有的监测因子均符合《地下水质量标准》(GB/T14848-2017)中的Ⅲ类标准要求。</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3 \* GB2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⑶</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声环境质量现状</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监测表明，厂界周围昼间最大噪声值为53.2</w:t>
            </w:r>
            <w:r>
              <w:rPr>
                <w:rFonts w:hint="default" w:ascii="Times New Roman" w:hAnsi="Times New Roman" w:cs="Times New Roman"/>
                <w:color w:val="000000"/>
                <w:sz w:val="24"/>
                <w:szCs w:val="24"/>
              </w:rPr>
              <w:t>dB(A)，夜间噪声最大值为38.4dB(A)，昼间夜间满足《声环境质量标准》（GB3096-2008）中2类标准要求，厂界周围声环境质量状况良好。</w:t>
            </w:r>
          </w:p>
          <w:p>
            <w:pPr>
              <w:adjustRightInd w:val="0"/>
              <w:snapToGri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5、运营期环境影响分析结论</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GB2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⑴</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大气</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本项目有组织废气主要为有机肥车间半成品破碎筛分以及成品包装产生的粉尘；</w:t>
            </w:r>
          </w:p>
          <w:p>
            <w:pPr>
              <w:spacing w:line="360" w:lineRule="auto"/>
              <w:ind w:firstLine="480" w:firstLineChars="20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有机肥车间破碎筛分、包装过程会产生一定的粉尘，项目在各自设备上方各自设置1套“集气罩”经集气罩收集后通过管道汇总至车间内的除尘室中的布袋除尘器处理粉尘，经布袋除尘器除尘后最终粉尘排放浓度及排放速率满足《大气污染物综合排放标准》（GB16297-1996）中表2的颗粒物二级标准（最高允许排放速率：3.5kg/h，最高允许排放浓度限值：120mg/m³）后通过15m高排气筒排放。</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本项目无组织废气主要为粪便储存区、发酵区产生恶臭；有机肥车间集气罩未收集的粉尘；菌剂车间发酵区产生的无组织恶臭；草棚堆存原料时产生的无组织粉尘。</w:t>
            </w:r>
          </w:p>
          <w:p>
            <w:pPr>
              <w:adjustRightInd w:val="0"/>
              <w:snapToGrid w:val="0"/>
              <w:spacing w:line="360" w:lineRule="auto"/>
              <w:ind w:firstLine="480" w:firstLineChars="20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项目运营期内粪便区、发酵槽不可避免的产生恶臭气体。为减少恶臭无组织排放，本项目通过采取减少放置在牲畜粪堆场里的时间并进行遮盖，在粪便储存区上空安装2台生物除菌除臭机，在发酵区上空安装1台生物除菌除臭机，同时在厂区周围设立绿化带，采用植物绿化、净化的作用，可有效减小恶臭对周围环境空气的影响，最终恶臭排放浓度达到《恶臭污染物排放标准》（GB14554-93）表1中二级新扩建标准即氨气≤1.5mg/m</w:t>
            </w:r>
            <w:r>
              <w:rPr>
                <w:rFonts w:hint="default" w:ascii="Times New Roman" w:hAnsi="Times New Roman" w:cs="Times New Roman"/>
                <w:color w:val="000000"/>
                <w:kern w:val="0"/>
                <w:sz w:val="24"/>
                <w:szCs w:val="24"/>
                <w:vertAlign w:val="superscript"/>
              </w:rPr>
              <w:t>3</w:t>
            </w:r>
            <w:r>
              <w:rPr>
                <w:rFonts w:hint="default" w:ascii="Times New Roman" w:hAnsi="Times New Roman" w:cs="Times New Roman"/>
                <w:color w:val="000000"/>
                <w:kern w:val="0"/>
                <w:sz w:val="24"/>
                <w:szCs w:val="24"/>
              </w:rPr>
              <w:t>，硫化氢≤0.06mg/m</w:t>
            </w:r>
            <w:r>
              <w:rPr>
                <w:rFonts w:hint="default" w:ascii="Times New Roman" w:hAnsi="Times New Roman" w:cs="Times New Roman"/>
                <w:color w:val="000000"/>
                <w:kern w:val="0"/>
                <w:sz w:val="24"/>
                <w:szCs w:val="24"/>
                <w:vertAlign w:val="superscript"/>
              </w:rPr>
              <w:t>3</w:t>
            </w:r>
            <w:r>
              <w:rPr>
                <w:rFonts w:hint="default" w:ascii="Times New Roman" w:hAnsi="Times New Roman" w:cs="Times New Roman"/>
                <w:color w:val="000000"/>
                <w:kern w:val="0"/>
                <w:sz w:val="24"/>
                <w:szCs w:val="24"/>
              </w:rPr>
              <w:t>。</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本项目在草棚及有机肥车间各安装1套移动式水雾喷淋装置喷洒抑尘，减少无组织粉尘的排放量。</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本项目食堂油烟废气经油烟净化设备对油烟进行净化处理后，满足</w:t>
            </w:r>
            <w:r>
              <w:rPr>
                <w:rFonts w:hint="default" w:ascii="Times New Roman" w:hAnsi="Times New Roman" w:cs="Times New Roman"/>
                <w:bCs/>
                <w:color w:val="000000"/>
                <w:sz w:val="24"/>
                <w:szCs w:val="24"/>
              </w:rPr>
              <w:t>《饮食业油烟排放标准》（试行）（GB18483-2001）标准（油烟≤2mg/m</w:t>
            </w:r>
            <w:r>
              <w:rPr>
                <w:rFonts w:hint="default" w:ascii="Times New Roman" w:hAnsi="Times New Roman" w:cs="Times New Roman"/>
                <w:bCs/>
                <w:color w:val="000000"/>
                <w:sz w:val="24"/>
                <w:szCs w:val="24"/>
                <w:vertAlign w:val="superscript"/>
              </w:rPr>
              <w:t>3</w:t>
            </w:r>
            <w:r>
              <w:rPr>
                <w:rFonts w:hint="default" w:ascii="Times New Roman" w:hAnsi="Times New Roman" w:cs="Times New Roman"/>
                <w:bCs/>
                <w:color w:val="000000"/>
                <w:sz w:val="24"/>
                <w:szCs w:val="24"/>
              </w:rPr>
              <w:t>），</w:t>
            </w:r>
            <w:r>
              <w:rPr>
                <w:rFonts w:hint="default" w:ascii="Times New Roman" w:hAnsi="Times New Roman" w:cs="Times New Roman"/>
                <w:color w:val="000000"/>
                <w:sz w:val="24"/>
                <w:szCs w:val="24"/>
              </w:rPr>
              <w:t>达标排放，对周围影响很小。</w:t>
            </w:r>
          </w:p>
          <w:p>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fldChar w:fldCharType="begin"/>
            </w:r>
            <w:r>
              <w:rPr>
                <w:rFonts w:hint="default" w:ascii="Times New Roman" w:hAnsi="Times New Roman" w:cs="Times New Roman"/>
                <w:bCs/>
                <w:color w:val="000000"/>
                <w:sz w:val="24"/>
                <w:szCs w:val="24"/>
              </w:rPr>
              <w:instrText xml:space="preserve"> = 2 \* GB2 </w:instrText>
            </w:r>
            <w:r>
              <w:rPr>
                <w:rFonts w:hint="default" w:ascii="Times New Roman" w:hAnsi="Times New Roman" w:cs="Times New Roman"/>
                <w:bCs/>
                <w:color w:val="000000"/>
                <w:sz w:val="24"/>
                <w:szCs w:val="24"/>
              </w:rPr>
              <w:fldChar w:fldCharType="separate"/>
            </w:r>
            <w:r>
              <w:rPr>
                <w:rFonts w:hint="default" w:ascii="Times New Roman" w:hAnsi="Times New Roman" w:cs="Times New Roman"/>
                <w:bCs/>
                <w:color w:val="000000"/>
                <w:sz w:val="24"/>
                <w:szCs w:val="24"/>
              </w:rPr>
              <w:t>⑵</w:t>
            </w:r>
            <w:r>
              <w:rPr>
                <w:rFonts w:hint="default" w:ascii="Times New Roman" w:hAnsi="Times New Roman" w:cs="Times New Roman"/>
                <w:bCs/>
                <w:color w:val="000000"/>
                <w:sz w:val="24"/>
                <w:szCs w:val="24"/>
              </w:rPr>
              <w:fldChar w:fldCharType="end"/>
            </w:r>
            <w:r>
              <w:rPr>
                <w:rFonts w:hint="default" w:ascii="Times New Roman" w:hAnsi="Times New Roman" w:cs="Times New Roman"/>
                <w:bCs/>
                <w:color w:val="000000"/>
                <w:sz w:val="24"/>
                <w:szCs w:val="24"/>
              </w:rPr>
              <w:t>废水</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本项目在生产过程中废水主要为车间冲洗废水和职工生活污水。</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办公区生活（洗漱废水）污水年排放量为1.1m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/d。</w:t>
            </w:r>
            <w:r>
              <w:rPr>
                <w:rFonts w:hint="default" w:ascii="Times New Roman" w:hAnsi="Times New Roman" w:cs="Times New Roman"/>
                <w:bCs/>
                <w:iCs/>
                <w:color w:val="000000"/>
                <w:sz w:val="24"/>
                <w:szCs w:val="24"/>
              </w:rPr>
              <w:t>排入厂区防渗旱厕后定期清掏作为原料使用；</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每个车间每班均需进行地面冲洗，每日地面冲洗水排放量为0.81m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/d。由于车间装料、运输等过程会有少量的无组织粉尘沉降于车间地面，该部分废水成分比较简单，主要含有BOD</w:t>
            </w:r>
            <w:r>
              <w:rPr>
                <w:rFonts w:hint="default" w:ascii="Times New Roman" w:hAnsi="Times New Roman" w:cs="Times New Roman"/>
                <w:color w:val="000000"/>
                <w:sz w:val="24"/>
                <w:szCs w:val="24"/>
                <w:vertAlign w:val="subscript"/>
              </w:rPr>
              <w:t>5</w:t>
            </w:r>
            <w:r>
              <w:rPr>
                <w:rFonts w:hint="default" w:ascii="Times New Roman" w:hAnsi="Times New Roman" w:cs="Times New Roman"/>
                <w:color w:val="000000"/>
                <w:sz w:val="24"/>
                <w:szCs w:val="24"/>
              </w:rPr>
              <w:t>、SS等。地面冲洗水</w:t>
            </w:r>
            <w:r>
              <w:rPr>
                <w:rFonts w:hint="default" w:ascii="Times New Roman" w:hAnsi="Times New Roman" w:cs="Times New Roman"/>
                <w:bCs/>
                <w:iCs/>
                <w:color w:val="000000"/>
                <w:sz w:val="24"/>
                <w:szCs w:val="24"/>
              </w:rPr>
              <w:t>经沉淀池（5m</w:t>
            </w:r>
            <w:r>
              <w:rPr>
                <w:rFonts w:hint="default" w:ascii="Times New Roman" w:hAnsi="Times New Roman" w:cs="Times New Roman"/>
                <w:bCs/>
                <w:iCs/>
                <w:color w:val="000000"/>
                <w:sz w:val="24"/>
                <w:szCs w:val="24"/>
                <w:vertAlign w:val="superscript"/>
              </w:rPr>
              <w:t>3</w:t>
            </w:r>
            <w:r>
              <w:rPr>
                <w:rFonts w:hint="default" w:ascii="Times New Roman" w:hAnsi="Times New Roman" w:cs="Times New Roman"/>
                <w:bCs/>
                <w:iCs/>
                <w:color w:val="000000"/>
                <w:sz w:val="24"/>
                <w:szCs w:val="24"/>
              </w:rPr>
              <w:t>）沉淀后回用；</w:t>
            </w:r>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对地面进行硬化，对地下水产生影响的主要有粪便储存区、发酵槽、旱厕等地方，以上设施若发生渗漏，均会对地下水造成一定程度的影响，项目粪便储存区、发酵槽等采取一般地面防渗措施，采取以上措施后，对周围地下水环境影响很小。</w:t>
            </w:r>
          </w:p>
          <w:p>
            <w:pPr>
              <w:snapToGrid w:val="0"/>
              <w:spacing w:line="360" w:lineRule="auto"/>
              <w:ind w:firstLine="480" w:firstLineChars="200"/>
              <w:rPr>
                <w:rFonts w:hint="default" w:ascii="Times New Roman" w:hAnsi="Times New Roman" w:cs="Times New Roman"/>
                <w:iCs/>
                <w:color w:val="000000"/>
                <w:sz w:val="24"/>
                <w:szCs w:val="24"/>
              </w:rPr>
            </w:pPr>
            <w:r>
              <w:rPr>
                <w:rFonts w:hint="default" w:ascii="Times New Roman" w:hAnsi="Times New Roman" w:cs="Times New Roman"/>
                <w:iCs/>
                <w:color w:val="000000"/>
                <w:sz w:val="24"/>
                <w:szCs w:val="24"/>
              </w:rPr>
              <w:fldChar w:fldCharType="begin"/>
            </w:r>
            <w:r>
              <w:rPr>
                <w:rFonts w:hint="default" w:ascii="Times New Roman" w:hAnsi="Times New Roman" w:cs="Times New Roman"/>
                <w:iCs/>
                <w:color w:val="000000"/>
                <w:sz w:val="24"/>
                <w:szCs w:val="24"/>
              </w:rPr>
              <w:instrText xml:space="preserve"> = 3 \* GB2 </w:instrText>
            </w:r>
            <w:r>
              <w:rPr>
                <w:rFonts w:hint="default" w:ascii="Times New Roman" w:hAnsi="Times New Roman" w:cs="Times New Roman"/>
                <w:iCs/>
                <w:color w:val="000000"/>
                <w:sz w:val="24"/>
                <w:szCs w:val="24"/>
              </w:rPr>
              <w:fldChar w:fldCharType="separate"/>
            </w:r>
            <w:r>
              <w:rPr>
                <w:rFonts w:hint="default" w:ascii="Times New Roman" w:hAnsi="Times New Roman" w:cs="Times New Roman"/>
                <w:iCs/>
                <w:color w:val="000000"/>
                <w:sz w:val="24"/>
                <w:szCs w:val="24"/>
              </w:rPr>
              <w:t>⑶</w:t>
            </w:r>
            <w:r>
              <w:rPr>
                <w:rFonts w:hint="default" w:ascii="Times New Roman" w:hAnsi="Times New Roman" w:cs="Times New Roman"/>
                <w:iCs/>
                <w:color w:val="000000"/>
                <w:sz w:val="24"/>
                <w:szCs w:val="24"/>
              </w:rPr>
              <w:fldChar w:fldCharType="end"/>
            </w:r>
            <w:r>
              <w:rPr>
                <w:rFonts w:hint="default" w:ascii="Times New Roman" w:hAnsi="Times New Roman" w:cs="Times New Roman"/>
                <w:iCs/>
                <w:color w:val="000000"/>
                <w:sz w:val="24"/>
                <w:szCs w:val="24"/>
              </w:rPr>
              <w:t>噪声</w:t>
            </w:r>
          </w:p>
          <w:p>
            <w:pPr>
              <w:snapToGrid w:val="0"/>
              <w:spacing w:line="360" w:lineRule="auto"/>
              <w:ind w:firstLine="480" w:firstLineChars="200"/>
              <w:rPr>
                <w:rFonts w:hint="default" w:ascii="Times New Roman" w:hAnsi="Times New Roman" w:cs="Times New Roman"/>
                <w:color w:val="000000"/>
                <w:kern w:val="24"/>
                <w:sz w:val="24"/>
                <w:szCs w:val="24"/>
              </w:rPr>
            </w:pPr>
            <w:r>
              <w:rPr>
                <w:rFonts w:hint="default" w:ascii="Times New Roman" w:hAnsi="Times New Roman" w:cs="Times New Roman"/>
                <w:color w:val="000000"/>
                <w:kern w:val="24"/>
                <w:sz w:val="24"/>
                <w:szCs w:val="24"/>
              </w:rPr>
              <w:t>项目营运期间的主要噪声源为粉碎机、搅拌机、造粒机、混料机、风机、空压机以及堆场抛翻机、运粪车的运行噪声。噪声综合源强为90.77dB（A）。为了防止噪声污染，确保噪声达到《工业企业厂界环境噪声排放标准》（GB12348-2008）2类噪声限值，拟建项目选择低噪声设备，并且采取隔声、减震措施。在厂区四周设绿化隔离带，减少噪声对周围环境的影响</w:t>
            </w:r>
            <w:r>
              <w:rPr>
                <w:rFonts w:hint="default" w:ascii="Times New Roman" w:hAnsi="Times New Roman" w:cs="Times New Roman"/>
                <w:bCs/>
                <w:color w:val="000000"/>
                <w:kern w:val="24"/>
                <w:sz w:val="24"/>
                <w:szCs w:val="24"/>
              </w:rPr>
              <w:t>。</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4 \* GB2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⑷</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固废</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本项目生活垃圾由当地环卫人员及时清理，定时送往附近填埋场卫生填埋。项目废气包装袋统一收集</w:t>
            </w:r>
            <w:r>
              <w:rPr>
                <w:rFonts w:hint="default" w:ascii="Times New Roman" w:hAnsi="Times New Roman" w:cs="Times New Roman"/>
                <w:bCs/>
                <w:color w:val="000000"/>
                <w:sz w:val="24"/>
                <w:szCs w:val="24"/>
              </w:rPr>
              <w:t>暂存于一般固废暂存间</w:t>
            </w:r>
            <w:r>
              <w:rPr>
                <w:rFonts w:hint="default" w:ascii="Times New Roman" w:hAnsi="Times New Roman" w:cs="Times New Roman"/>
                <w:color w:val="000000"/>
                <w:sz w:val="24"/>
                <w:szCs w:val="24"/>
              </w:rPr>
              <w:t>后外售，</w:t>
            </w:r>
            <w:r>
              <w:rPr>
                <w:rFonts w:hint="default" w:ascii="Times New Roman" w:hAnsi="Times New Roman" w:cs="Times New Roman"/>
                <w:bCs/>
                <w:color w:val="000000"/>
                <w:sz w:val="24"/>
                <w:szCs w:val="24"/>
              </w:rPr>
              <w:t>布袋除尘器收集的粉尘暂存于一般固废暂存间后可返回生产工序重新利用。</w:t>
            </w:r>
            <w:r>
              <w:rPr>
                <w:rFonts w:hint="default" w:ascii="Times New Roman" w:hAnsi="Times New Roman" w:cs="Times New Roman"/>
                <w:color w:val="000000"/>
                <w:sz w:val="24"/>
                <w:szCs w:val="24"/>
              </w:rPr>
              <w:t>本项目产生的固废均能得到妥善的处理和处置，项目运行期产生的固体废物对周围环境造成的影响较小。</w:t>
            </w:r>
          </w:p>
          <w:p>
            <w:pPr>
              <w:adjustRightInd w:val="0"/>
              <w:snapToGrid w:val="0"/>
              <w:spacing w:line="360" w:lineRule="auto"/>
              <w:ind w:firstLine="570"/>
              <w:textAlignment w:val="baseline"/>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6、总量控制</w:t>
            </w:r>
          </w:p>
          <w:p>
            <w:pPr>
              <w:pStyle w:val="2"/>
              <w:adjustRightInd w:val="0"/>
              <w:snapToGrid w:val="0"/>
              <w:spacing w:after="0" w:line="360" w:lineRule="auto"/>
              <w:ind w:firstLine="480" w:firstLineChars="200"/>
              <w:textAlignment w:val="baseline"/>
              <w:rPr>
                <w:rFonts w:hint="default" w:ascii="Times New Roman" w:hAnsi="Times New Roman" w:eastAsia="Times New Roman" w:cs="Times New Roman"/>
                <w:b/>
                <w:color w:val="000000"/>
                <w:sz w:val="24"/>
                <w:szCs w:val="24"/>
              </w:rPr>
            </w:pPr>
            <w:r>
              <w:rPr>
                <w:rFonts w:hint="default" w:ascii="Times New Roman" w:hAnsi="Times New Roman" w:cs="Times New Roman"/>
                <w:color w:val="000000"/>
                <w:sz w:val="24"/>
                <w:szCs w:val="24"/>
              </w:rPr>
              <w:t>根据《</w:t>
            </w:r>
            <w:r>
              <w:rPr>
                <w:rFonts w:hint="default" w:ascii="Times New Roman" w:hAnsi="Times New Roman" w:eastAsia="Times New Roman" w:cs="Times New Roman"/>
                <w:color w:val="000000"/>
                <w:sz w:val="24"/>
                <w:szCs w:val="24"/>
              </w:rPr>
              <w:t>“</w:t>
            </w:r>
            <w:r>
              <w:rPr>
                <w:rFonts w:hint="default" w:ascii="Times New Roman" w:hAnsi="Times New Roman" w:cs="Times New Roman"/>
                <w:color w:val="000000"/>
                <w:sz w:val="24"/>
                <w:szCs w:val="24"/>
              </w:rPr>
              <w:t>十三五</w:t>
            </w:r>
            <w:r>
              <w:rPr>
                <w:rFonts w:hint="default" w:ascii="Times New Roman" w:hAnsi="Times New Roman" w:eastAsia="Times New Roman" w:cs="Times New Roman"/>
                <w:color w:val="000000"/>
                <w:sz w:val="24"/>
                <w:szCs w:val="24"/>
              </w:rPr>
              <w:t>”</w:t>
            </w:r>
            <w:r>
              <w:rPr>
                <w:rFonts w:hint="default" w:ascii="Times New Roman" w:hAnsi="Times New Roman" w:cs="Times New Roman"/>
                <w:color w:val="000000"/>
                <w:sz w:val="24"/>
                <w:szCs w:val="24"/>
              </w:rPr>
              <w:t>主要污染物总量控制规划》，</w:t>
            </w:r>
            <w:r>
              <w:rPr>
                <w:rFonts w:hint="default" w:ascii="Times New Roman" w:hAnsi="Times New Roman" w:eastAsia="Times New Roman" w:cs="Times New Roman"/>
                <w:color w:val="000000"/>
                <w:sz w:val="24"/>
                <w:szCs w:val="24"/>
              </w:rPr>
              <w:t>“</w:t>
            </w:r>
            <w:r>
              <w:rPr>
                <w:rFonts w:hint="default" w:ascii="Times New Roman" w:hAnsi="Times New Roman" w:cs="Times New Roman"/>
                <w:color w:val="000000"/>
                <w:sz w:val="24"/>
                <w:szCs w:val="24"/>
              </w:rPr>
              <w:t>十三五</w:t>
            </w:r>
            <w:r>
              <w:rPr>
                <w:rFonts w:hint="default" w:ascii="Times New Roman" w:hAnsi="Times New Roman" w:eastAsia="Times New Roman" w:cs="Times New Roman"/>
                <w:color w:val="000000"/>
                <w:sz w:val="24"/>
                <w:szCs w:val="24"/>
              </w:rPr>
              <w:t>”</w:t>
            </w:r>
            <w:r>
              <w:rPr>
                <w:rFonts w:hint="default" w:ascii="Times New Roman" w:hAnsi="Times New Roman" w:cs="Times New Roman"/>
                <w:color w:val="000000"/>
                <w:sz w:val="24"/>
                <w:szCs w:val="24"/>
              </w:rPr>
              <w:t>期间国家对化学需氧量、氨氮、二氧化硫、氮氧化物四种主要污染物实行排放总量控制计划管理。</w:t>
            </w:r>
          </w:p>
          <w:p>
            <w:pPr>
              <w:adjustRightInd w:val="0"/>
              <w:snapToGrid w:val="0"/>
              <w:spacing w:line="360" w:lineRule="auto"/>
              <w:ind w:firstLine="480" w:firstLineChars="200"/>
              <w:textAlignment w:val="baseline"/>
              <w:rPr>
                <w:rFonts w:hint="default" w:ascii="Times New Roman" w:hAnsi="Times New Roman" w:cs="Times New Roman"/>
                <w:bCs/>
                <w:iCs/>
                <w:color w:val="000000"/>
                <w:sz w:val="24"/>
                <w:szCs w:val="24"/>
              </w:rPr>
            </w:pPr>
            <w:r>
              <w:rPr>
                <w:rFonts w:hint="default" w:ascii="Times New Roman" w:hAnsi="Times New Roman" w:cs="Times New Roman"/>
                <w:bCs/>
                <w:iCs/>
                <w:color w:val="000000"/>
                <w:sz w:val="24"/>
                <w:szCs w:val="24"/>
              </w:rPr>
              <w:t>本项目生活污水及地面设备清洗废水排入厂区防渗旱厕后定期清掏作为项目原料配料使用</w:t>
            </w:r>
            <w:r>
              <w:rPr>
                <w:rFonts w:hint="default" w:ascii="Times New Roman" w:hAnsi="Times New Roman" w:cs="Times New Roman"/>
                <w:color w:val="000000"/>
                <w:sz w:val="24"/>
                <w:szCs w:val="24"/>
              </w:rPr>
              <w:t>，本项目不申请总量控制指标。</w:t>
            </w:r>
          </w:p>
          <w:p>
            <w:pPr>
              <w:autoSpaceDE w:val="0"/>
              <w:autoSpaceDN w:val="0"/>
              <w:adjustRightInd w:val="0"/>
              <w:snapToGrid w:val="0"/>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7、环评结论</w:t>
            </w:r>
          </w:p>
          <w:p>
            <w:pPr>
              <w:autoSpaceDE w:val="0"/>
              <w:autoSpaceDN w:val="0"/>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综上所述，内蒙古伊泰生物科技有限公司</w:t>
            </w:r>
            <w:r>
              <w:rPr>
                <w:rFonts w:hint="default" w:ascii="Times New Roman" w:hAnsi="Times New Roman" w:cs="Times New Roman"/>
                <w:iCs/>
                <w:color w:val="000000"/>
                <w:sz w:val="24"/>
                <w:szCs w:val="24"/>
              </w:rPr>
              <w:t>独贵塔拉镇</w:t>
            </w:r>
            <w:r>
              <w:rPr>
                <w:rFonts w:hint="default" w:ascii="Times New Roman" w:hAnsi="Times New Roman" w:cs="Times New Roman"/>
                <w:color w:val="000000"/>
                <w:sz w:val="24"/>
                <w:szCs w:val="24"/>
              </w:rPr>
              <w:t>年产20000吨生物有机肥建设项目位于</w:t>
            </w:r>
            <w:r>
              <w:rPr>
                <w:rFonts w:hint="default" w:ascii="Times New Roman" w:hAnsi="Times New Roman" w:cs="Times New Roman"/>
                <w:iCs/>
                <w:color w:val="000000"/>
                <w:sz w:val="24"/>
                <w:szCs w:val="24"/>
              </w:rPr>
              <w:t>杭锦旗独贵塔拉镇敖楞乌素嘎查，紧临锦泰化工园南园</w:t>
            </w:r>
            <w:r>
              <w:rPr>
                <w:rFonts w:hint="default" w:ascii="Times New Roman" w:hAnsi="Times New Roman" w:cs="Times New Roman"/>
                <w:color w:val="000000"/>
                <w:sz w:val="24"/>
                <w:szCs w:val="24"/>
              </w:rPr>
              <w:t>，选址合理，符合国家有关环境保护的法律、法规和政策规定，符合国家产业政策，只要有效落实本评价报告中所提出的各项环保措施，保证废物资源化利用，加强环境管理，严格执行“三同时”制度和实现污染物达标排放，项目的建设对周围环境的影响是可以接受的。从环保角度考虑，本项目的选址和建设是可行的。</w:t>
            </w:r>
          </w:p>
          <w:p>
            <w:pPr>
              <w:adjustRightInd w:val="0"/>
              <w:snapToGrid w:val="0"/>
              <w:spacing w:line="360" w:lineRule="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二、建议</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⑴加强企业内部管理，提高设备的完好率和正常工作时间，保证各项环保治理设施的正常运行。</w:t>
            </w:r>
          </w:p>
          <w:p>
            <w:pPr>
              <w:snapToGrid w:val="0"/>
              <w:spacing w:line="360" w:lineRule="auto"/>
              <w:ind w:firstLine="480" w:firstLineChars="200"/>
              <w:jc w:val="left"/>
              <w:rPr>
                <w:rFonts w:ascii="Times New Roman" w:hAnsi="Times New Roman"/>
                <w:bCs/>
                <w:color w:val="000000" w:themeColor="text1"/>
                <w:spacing w:val="2"/>
                <w:sz w:val="24"/>
                <w14:textFill>
                  <w14:solidFill>
                    <w14:schemeClr w14:val="tx1"/>
                  </w14:solidFill>
                </w14:textFill>
              </w:rPr>
            </w:pPr>
            <w:r>
              <w:rPr>
                <w:rFonts w:hint="default" w:ascii="Times New Roman" w:hAnsi="Times New Roman" w:cs="Times New Roman"/>
                <w:color w:val="000000"/>
                <w:spacing w:val="0"/>
                <w:kern w:val="2"/>
                <w:sz w:val="24"/>
                <w:szCs w:val="24"/>
              </w:rPr>
              <w:t>⑵加强企业整体环境保护意识。</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4.1.</w:t>
            </w:r>
            <w:r>
              <w:rPr>
                <w:rFonts w:hint="eastAsia" w:ascii="Times New Roman" w:hAnsi="Times New Roman" w:cs="Times New Roman"/>
                <w:b/>
                <w:bCs/>
                <w:color w:val="auto"/>
                <w:sz w:val="24"/>
                <w:szCs w:val="32"/>
                <w:lang w:val="en-US" w:eastAsia="zh-CN"/>
              </w:rPr>
              <w:t>2</w:t>
            </w:r>
            <w:r>
              <w:rPr>
                <w:rFonts w:hint="default" w:ascii="Times New Roman" w:hAnsi="Times New Roman" w:cs="Times New Roman"/>
                <w:b/>
                <w:bCs/>
                <w:color w:val="auto"/>
                <w:sz w:val="24"/>
                <w:szCs w:val="32"/>
                <w:lang w:val="en-US" w:eastAsia="zh-CN"/>
              </w:rPr>
              <w:t>审批部门审批决定：</w:t>
            </w:r>
          </w:p>
          <w:p>
            <w:pPr>
              <w:keepNext/>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val="0"/>
                <w:color w:val="auto"/>
                <w:kern w:val="2"/>
                <w:sz w:val="24"/>
                <w:szCs w:val="24"/>
                <w:lang w:val="en-US" w:eastAsia="zh-CN" w:bidi="ar-SA"/>
              </w:rPr>
            </w:pPr>
            <w:r>
              <w:rPr>
                <w:rFonts w:hint="eastAsia" w:ascii="Times New Roman" w:hAnsi="Times New Roman" w:cs="Times New Roman"/>
                <w:color w:val="auto"/>
                <w:sz w:val="24"/>
                <w:szCs w:val="32"/>
                <w:lang w:val="en-US" w:eastAsia="zh-CN"/>
              </w:rPr>
              <w:t>2019年11月21日，鄂尔多斯市生态环境局</w:t>
            </w:r>
            <w:r>
              <w:rPr>
                <w:rFonts w:hint="default" w:ascii="Times New Roman" w:hAnsi="Times New Roman" w:cs="Times New Roman"/>
                <w:color w:val="auto"/>
                <w:sz w:val="24"/>
                <w:szCs w:val="32"/>
                <w:lang w:val="en-US" w:eastAsia="zh-CN"/>
              </w:rPr>
              <w:t>以</w:t>
            </w:r>
            <w:r>
              <w:rPr>
                <w:rFonts w:hint="eastAsia" w:ascii="Times New Roman" w:hAnsi="Times New Roman" w:cs="Times New Roman"/>
                <w:color w:val="auto"/>
                <w:sz w:val="24"/>
                <w:szCs w:val="32"/>
                <w:lang w:val="en-US" w:eastAsia="zh-CN"/>
              </w:rPr>
              <w:t>鄂环审字〔2019〕71号</w:t>
            </w:r>
            <w:r>
              <w:rPr>
                <w:rFonts w:hint="default" w:ascii="Times New Roman" w:hAnsi="Times New Roman" w:cs="Times New Roman"/>
                <w:color w:val="auto"/>
                <w:sz w:val="24"/>
                <w:szCs w:val="32"/>
                <w:lang w:val="en-US" w:eastAsia="zh-CN"/>
              </w:rPr>
              <w:t>文批复了</w:t>
            </w:r>
            <w:r>
              <w:rPr>
                <w:rFonts w:hint="eastAsia" w:ascii="Times New Roman" w:hAnsi="Times New Roman" w:cs="Times New Roman"/>
                <w:color w:val="auto"/>
                <w:sz w:val="24"/>
                <w:szCs w:val="32"/>
                <w:lang w:val="en-US" w:eastAsia="zh-CN"/>
              </w:rPr>
              <w:t>《内蒙古伊泰生物科技有限公司独贵塔拉镇年产20000吨生物有机肥建设项目</w:t>
            </w:r>
            <w:r>
              <w:rPr>
                <w:rFonts w:hint="default" w:ascii="Times New Roman" w:hAnsi="Times New Roman" w:cs="Times New Roman"/>
                <w:color w:val="auto"/>
                <w:sz w:val="24"/>
                <w:szCs w:val="32"/>
                <w:lang w:val="en-US" w:eastAsia="zh-CN"/>
              </w:rPr>
              <w:t>环境影响报告表</w:t>
            </w:r>
            <w:r>
              <w:rPr>
                <w:rFonts w:hint="eastAsia" w:ascii="Times New Roman" w:hAnsi="Times New Roman" w:cs="Times New Roman"/>
                <w:color w:val="auto"/>
                <w:sz w:val="24"/>
                <w:szCs w:val="32"/>
                <w:lang w:val="en-US" w:eastAsia="zh-CN"/>
              </w:rPr>
              <w:t>》</w:t>
            </w:r>
            <w:r>
              <w:rPr>
                <w:rFonts w:hint="default" w:ascii="Times New Roman" w:hAnsi="Times New Roman" w:cs="Times New Roman"/>
                <w:color w:val="auto"/>
                <w:sz w:val="24"/>
                <w:szCs w:val="32"/>
                <w:lang w:val="en-US" w:eastAsia="zh-CN"/>
              </w:rPr>
              <w:t>。</w:t>
            </w:r>
            <w:r>
              <w:rPr>
                <w:rFonts w:hint="default" w:ascii="Times New Roman" w:hAnsi="Times New Roman" w:eastAsia="宋体" w:cs="Times New Roman"/>
                <w:bCs w:val="0"/>
                <w:color w:val="auto"/>
                <w:kern w:val="2"/>
                <w:sz w:val="24"/>
                <w:szCs w:val="24"/>
                <w:lang w:val="en-US" w:eastAsia="zh-CN" w:bidi="ar-SA"/>
              </w:rPr>
              <w:t>项目采取的环境保护措施落实情况见表4.</w:t>
            </w:r>
            <w:r>
              <w:rPr>
                <w:rFonts w:hint="eastAsia" w:ascii="Times New Roman" w:hAnsi="Times New Roman" w:eastAsia="宋体" w:cs="Times New Roman"/>
                <w:bCs w:val="0"/>
                <w:color w:val="auto"/>
                <w:kern w:val="2"/>
                <w:sz w:val="24"/>
                <w:szCs w:val="24"/>
                <w:lang w:val="en-US" w:eastAsia="zh-CN" w:bidi="ar-SA"/>
              </w:rPr>
              <w:t>1</w:t>
            </w:r>
            <w:r>
              <w:rPr>
                <w:rFonts w:hint="default" w:ascii="Times New Roman" w:hAnsi="Times New Roman" w:eastAsia="宋体" w:cs="Times New Roman"/>
                <w:bCs w:val="0"/>
                <w:color w:val="auto"/>
                <w:kern w:val="2"/>
                <w:sz w:val="24"/>
                <w:szCs w:val="24"/>
                <w:lang w:val="en-US" w:eastAsia="zh-CN" w:bidi="ar-SA"/>
              </w:rPr>
              <w:t>-1。</w:t>
            </w:r>
          </w:p>
          <w:p>
            <w:pPr>
              <w:keepNext w:val="0"/>
              <w:keepLines w:val="0"/>
              <w:pageBreakBefore w:val="0"/>
              <w:widowControl w:val="0"/>
              <w:kinsoku/>
              <w:wordWrap/>
              <w:overflowPunct/>
              <w:topLinePunct w:val="0"/>
              <w:autoSpaceDE/>
              <w:autoSpaceDN/>
              <w:bidi w:val="0"/>
              <w:snapToGrid/>
              <w:spacing w:line="360" w:lineRule="auto"/>
              <w:ind w:firstLine="2160" w:firstLineChars="900"/>
              <w:textAlignment w:val="auto"/>
              <w:rPr>
                <w:rFonts w:hint="default"/>
                <w:color w:val="auto"/>
                <w:lang w:val="en-US" w:eastAsia="zh-CN"/>
              </w:rPr>
            </w:pPr>
            <w:r>
              <w:rPr>
                <w:rFonts w:hint="default" w:ascii="Times New Roman" w:hAnsi="Times New Roman" w:eastAsia="宋体" w:cs="Times New Roman"/>
                <w:color w:val="auto"/>
                <w:sz w:val="24"/>
              </w:rPr>
              <w:t>表4.</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-1  环评批复要求的环保措施落实情况</w:t>
            </w:r>
          </w:p>
          <w:tbl>
            <w:tblPr>
              <w:tblStyle w:val="17"/>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577"/>
              <w:gridCol w:w="3687"/>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序号</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环评批复要求</w:t>
                  </w:r>
                </w:p>
              </w:tc>
              <w:tc>
                <w:tcPr>
                  <w:tcW w:w="3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rPr>
                    <w:t>实际</w:t>
                  </w:r>
                  <w:r>
                    <w:rPr>
                      <w:rFonts w:hint="default" w:ascii="Times New Roman" w:hAnsi="Times New Roman" w:cs="Times New Roman"/>
                      <w:color w:val="auto"/>
                      <w:lang w:eastAsia="zh-CN"/>
                    </w:rPr>
                    <w:t>建设情况</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1</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eastAsia="zh-CN"/>
                    </w:rPr>
                    <w:t>加强施工期环境管理，土方施工和设备安装过程中应严格按照设计要求施工，尽可能缩小施工活动范围，并及时采取场地洒水等措施，减少裸露土地面积和扬尘。施工期产生的废水和固体废弃物须集中收集后统一处置。</w:t>
                  </w:r>
                </w:p>
              </w:tc>
              <w:tc>
                <w:tcPr>
                  <w:tcW w:w="3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FF"/>
                      <w:lang w:val="en-US" w:eastAsia="zh-CN"/>
                    </w:rPr>
                  </w:pPr>
                  <w:r>
                    <w:rPr>
                      <w:rFonts w:hint="eastAsia" w:ascii="Times New Roman" w:hAnsi="Times New Roman" w:cs="Times New Roman"/>
                      <w:color w:val="auto"/>
                      <w:lang w:eastAsia="zh-CN"/>
                    </w:rPr>
                    <w:t>加强施工期环境管理，土方施工和设备安装过程中严格按照设计要求施工，缩小施工活动范围，并及时采取场地洒水等措施，减少裸露土地面积和扬尘。施工期产生的废水和固体废弃物须集中收集后统一处置。</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FF"/>
                      <w:lang w:val="en-US" w:eastAsia="zh-CN"/>
                    </w:rPr>
                  </w:pPr>
                  <w:r>
                    <w:rPr>
                      <w:rFonts w:hint="default" w:ascii="Times New Roman" w:hAnsi="Times New Roman" w:cs="Times New Roman"/>
                      <w:color w:val="auto"/>
                      <w:lang w:val="en-US" w:eastAsia="zh-CN"/>
                    </w:rPr>
                    <w:t>符合环评批复文件要求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6" w:hRule="atLeast"/>
                <w:jc w:val="center"/>
              </w:trPr>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2</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认真落实大气污染防治措施。项目采用电锅炉取暖，不得新建燃煤锅炉；粪便储存、发酵和陈化工序全部位于封闭车间内，并设置生物除菌除臭机，确保恶臭排放浓度达到《恶臭污染物排放标准》(GB14554-93)表1中二级新扩建标准；草棚和有机肥车间设置移动式水雾喷淋系统；造粒、包装等工序产生粉尘采取集尘罩+布袋除尘系统；通过采取以上措施，确保粉尘排放满足《大气污染物综合排放标准》(GB16297-1996)中表2的颗粒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eastAsia="zh-CN"/>
                    </w:rPr>
                    <w:t>二级标准；厂界粉尘无组织排放须满足《大气污染物综合排放标准》(GB16297-1996)中表2中颗粒物无组织排放监控浓度限值。</w:t>
                  </w:r>
                </w:p>
              </w:tc>
              <w:tc>
                <w:tcPr>
                  <w:tcW w:w="3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认真落实大气污染防治措施。项目采用电锅炉取暖；粪便储存、发酵和陈化工序全部位于封闭车间内，并喷洒除臭剂除臭，经验收检测厂界恶臭排放浓度满足《恶臭污染物排放标准》(GB14554-93)表1中二级新扩建标准；草棚和有机肥车间设置移动式水雾喷淋系统；造粒、包装等工序产生粉尘采取集尘罩+布袋除尘系统；经验收检测粉尘排放满足《大气污染物综合排放标准》(GB16297-1996)中表2的颗粒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pacing w:val="0"/>
                      <w:w w:val="100"/>
                      <w:position w:val="0"/>
                      <w:lang w:val="en-US" w:eastAsia="zh-CN"/>
                    </w:rPr>
                  </w:pPr>
                  <w:r>
                    <w:rPr>
                      <w:rFonts w:hint="eastAsia" w:ascii="Times New Roman" w:hAnsi="Times New Roman" w:cs="Times New Roman"/>
                      <w:color w:val="auto"/>
                      <w:lang w:eastAsia="zh-CN"/>
                    </w:rPr>
                    <w:t>二级标准；经验收检测厂界粉尘无组织排放须满足《大气污染物综合排放标准》(GB16297-1996)中表2中颗粒物无组织排放监控浓度限值。</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符合环评批复文件要求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position w:val="0"/>
                    </w:rPr>
                  </w:pPr>
                  <w:r>
                    <w:rPr>
                      <w:rFonts w:hint="default" w:ascii="Times New Roman" w:hAnsi="Times New Roman" w:cs="Times New Roman"/>
                      <w:color w:val="auto"/>
                      <w:spacing w:val="0"/>
                      <w:w w:val="100"/>
                      <w:position w:val="0"/>
                    </w:rPr>
                    <w:t>3</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强化废水处理与回用，实行雨污分流。职工生活污水经防渗旱厕处理后定期清掏作为项目原料配料使用；地面冲洗废水经沉淀池沉淀后全部回用于生产。</w:t>
                  </w:r>
                </w:p>
              </w:tc>
              <w:tc>
                <w:tcPr>
                  <w:tcW w:w="3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FF"/>
                      <w:lang w:val="en-US" w:eastAsia="zh-CN"/>
                    </w:rPr>
                  </w:pPr>
                  <w:r>
                    <w:rPr>
                      <w:rFonts w:hint="eastAsia"/>
                      <w:color w:val="auto"/>
                      <w:lang w:val="en-US" w:eastAsia="zh-CN"/>
                    </w:rPr>
                    <w:t>强化废水处理与回用，实行雨污分流。职工生活污水经化粪池处理后定期清掏作为项目原料配料使用；地面冲洗废水经直接回用于生产。</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符合环评批复文件要求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pacing w:val="0"/>
                      <w:w w:val="100"/>
                      <w:position w:val="0"/>
                      <w:lang w:val="en-US" w:eastAsia="zh-CN"/>
                    </w:rPr>
                  </w:pPr>
                  <w:r>
                    <w:rPr>
                      <w:rFonts w:hint="eastAsia" w:ascii="Times New Roman" w:hAnsi="Times New Roman" w:cs="Times New Roman"/>
                      <w:color w:val="auto"/>
                      <w:spacing w:val="0"/>
                      <w:w w:val="100"/>
                      <w:position w:val="0"/>
                      <w:lang w:val="en-US" w:eastAsia="zh-CN"/>
                    </w:rPr>
                    <w:t>4</w:t>
                  </w:r>
                </w:p>
              </w:tc>
              <w:tc>
                <w:tcPr>
                  <w:tcW w:w="3577" w:type="dxa"/>
                  <w:noWrap w:val="0"/>
                  <w:vAlign w:val="center"/>
                </w:tcPr>
                <w:p>
                  <w:pPr>
                    <w:pStyle w:val="6"/>
                    <w:ind w:left="0" w:leftChars="0" w:firstLine="0" w:firstLineChars="0"/>
                    <w:rPr>
                      <w:rFonts w:hint="eastAsia"/>
                      <w:color w:val="auto"/>
                      <w:lang w:val="en-US" w:eastAsia="zh-CN"/>
                    </w:rPr>
                  </w:pPr>
                  <w:r>
                    <w:rPr>
                      <w:rFonts w:hint="default"/>
                      <w:color w:val="auto"/>
                    </w:rPr>
                    <w:t>应釆取妥善控制措施，确保厂界噪声满足《工业企业厂界环境噪声排放标准</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en-US"/>
                    </w:rPr>
                    <w:t xml:space="preserve">(GB12348-2008) </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类标</w:t>
                  </w:r>
                  <w:r>
                    <w:rPr>
                      <w:rFonts w:hint="default"/>
                      <w:color w:val="auto"/>
                    </w:rPr>
                    <w:t>准</w:t>
                  </w:r>
                  <w:r>
                    <w:rPr>
                      <w:rFonts w:hint="eastAsia"/>
                      <w:color w:val="auto"/>
                      <w:lang w:eastAsia="zh-CN"/>
                    </w:rPr>
                    <w:t>限值</w:t>
                  </w:r>
                  <w:r>
                    <w:rPr>
                      <w:rFonts w:hint="default"/>
                      <w:color w:val="auto"/>
                    </w:rPr>
                    <w:t>要求</w:t>
                  </w:r>
                  <w:r>
                    <w:rPr>
                      <w:rFonts w:hint="eastAsia"/>
                      <w:color w:val="auto"/>
                      <w:lang w:eastAsia="zh-CN"/>
                    </w:rPr>
                    <w:t>。</w:t>
                  </w:r>
                </w:p>
              </w:tc>
              <w:tc>
                <w:tcPr>
                  <w:tcW w:w="3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FF"/>
                    </w:rPr>
                  </w:pPr>
                  <w:r>
                    <w:rPr>
                      <w:rFonts w:hint="default"/>
                      <w:color w:val="auto"/>
                    </w:rPr>
                    <w:t>釆取妥善控制措施，</w:t>
                  </w:r>
                  <w:r>
                    <w:rPr>
                      <w:rFonts w:hint="eastAsia"/>
                      <w:color w:val="auto"/>
                      <w:lang w:eastAsia="zh-CN"/>
                    </w:rPr>
                    <w:t>经验收检测</w:t>
                  </w:r>
                  <w:r>
                    <w:rPr>
                      <w:rFonts w:hint="default"/>
                      <w:color w:val="auto"/>
                    </w:rPr>
                    <w:t>厂界噪声满足《工业企业厂界环境噪声排放标准</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en-US"/>
                    </w:rPr>
                    <w:t xml:space="preserve">(GB12348-2008) </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类标</w:t>
                  </w:r>
                  <w:r>
                    <w:rPr>
                      <w:rFonts w:hint="default"/>
                      <w:color w:val="auto"/>
                    </w:rPr>
                    <w:t>准</w:t>
                  </w:r>
                  <w:r>
                    <w:rPr>
                      <w:rFonts w:hint="eastAsia"/>
                      <w:color w:val="auto"/>
                      <w:lang w:eastAsia="zh-CN"/>
                    </w:rPr>
                    <w:t>限值</w:t>
                  </w:r>
                  <w:r>
                    <w:rPr>
                      <w:rFonts w:hint="default"/>
                      <w:color w:val="auto"/>
                    </w:rPr>
                    <w:t>要求</w:t>
                  </w:r>
                  <w:r>
                    <w:rPr>
                      <w:rFonts w:hint="eastAsia"/>
                      <w:color w:val="auto"/>
                      <w:lang w:eastAsia="zh-CN"/>
                    </w:rPr>
                    <w:t>。</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符合环评批复文件要求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pacing w:val="0"/>
                      <w:w w:val="100"/>
                      <w:position w:val="0"/>
                      <w:lang w:eastAsia="zh-CN"/>
                    </w:rPr>
                  </w:pPr>
                  <w:r>
                    <w:rPr>
                      <w:rFonts w:hint="eastAsia" w:ascii="Times New Roman" w:hAnsi="Times New Roman" w:cs="Times New Roman"/>
                      <w:color w:val="auto"/>
                      <w:spacing w:val="0"/>
                      <w:w w:val="100"/>
                      <w:position w:val="0"/>
                      <w:lang w:val="en-US" w:eastAsia="zh-CN"/>
                    </w:rPr>
                    <w:t>5</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eastAsia"/>
                      <w:color w:val="auto"/>
                      <w:lang w:val="en-US" w:eastAsia="zh-CN"/>
                    </w:rPr>
                    <w:t>妥善处置各类固体废物。生活垃圾集中收集后送当地环卫部门指定地点处置；除尘器收集灰及车间沉降粉尘集中收集后可返回生产工序。</w:t>
                  </w:r>
                </w:p>
              </w:tc>
              <w:tc>
                <w:tcPr>
                  <w:tcW w:w="3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FF"/>
                      <w:lang w:val="en-US" w:eastAsia="zh-CN"/>
                    </w:rPr>
                  </w:pPr>
                  <w:r>
                    <w:rPr>
                      <w:rFonts w:hint="eastAsia"/>
                      <w:color w:val="auto"/>
                      <w:lang w:val="en-US" w:eastAsia="zh-CN"/>
                    </w:rPr>
                    <w:t>妥善处置各类固体废物。生活垃圾集中收集后送当地环卫部门指定地点处置；除尘器收集灰及车间沉降粉尘集中收集后可返回生产工序。</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符合环评批复文件要求</w:t>
                  </w:r>
                </w:p>
              </w:tc>
            </w:tr>
          </w:tbl>
          <w:p>
            <w:pPr>
              <w:keepNext/>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olor w:val="auto"/>
                <w:lang w:val="en-US" w:eastAsia="zh-CN"/>
              </w:rPr>
            </w:pPr>
          </w:p>
          <w:p>
            <w:pPr>
              <w:pStyle w:val="7"/>
              <w:ind w:left="0" w:leftChars="0" w:firstLine="0" w:firstLineChars="0"/>
              <w:rPr>
                <w:rFonts w:hint="default" w:ascii="Times New Roman" w:hAnsi="Times New Roman" w:eastAsia="宋体" w:cs="Times New Roman"/>
                <w:b w:val="0"/>
                <w:bCs w:val="0"/>
                <w:color w:val="auto"/>
                <w:sz w:val="24"/>
                <w:szCs w:val="24"/>
                <w:vertAlign w:val="baseline"/>
                <w:lang w:val="en-US" w:eastAsia="zh-CN"/>
              </w:rPr>
            </w:pPr>
          </w:p>
        </w:tc>
      </w:tr>
    </w:tbl>
    <w:p>
      <w:pPr>
        <w:rPr>
          <w:rFonts w:hint="eastAsia" w:ascii="宋体" w:hAnsi="宋体" w:eastAsia="宋体" w:cs="宋体"/>
          <w:b/>
          <w:bCs/>
          <w:color w:val="auto"/>
          <w:sz w:val="24"/>
          <w:szCs w:val="24"/>
          <w:lang w:val="en-US" w:eastAsia="zh-CN"/>
        </w:rPr>
        <w:sectPr>
          <w:headerReference r:id="rId8" w:type="default"/>
          <w:pgSz w:w="11906" w:h="16838"/>
          <w:pgMar w:top="1440" w:right="1440" w:bottom="1440" w:left="1440" w:header="1020" w:footer="1134" w:gutter="0"/>
          <w:pgBorders>
            <w:top w:val="none" w:sz="0" w:space="0"/>
            <w:left w:val="none" w:sz="0" w:space="0"/>
            <w:bottom w:val="none" w:sz="0" w:space="0"/>
            <w:right w:val="none" w:sz="0" w:space="0"/>
          </w:pgBorders>
          <w:pgNumType w:fmt="decimal"/>
          <w:cols w:space="0" w:num="1"/>
          <w:rtlGutter w:val="0"/>
          <w:docGrid w:type="lines" w:linePitch="314" w:charSpace="0"/>
        </w:sectPr>
      </w:pPr>
    </w:p>
    <w:p>
      <w:pPr>
        <w:keepNext/>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表五</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7" w:hRule="atLeast"/>
        </w:trPr>
        <w:tc>
          <w:tcPr>
            <w:tcW w:w="9242"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8"/>
                <w:szCs w:val="28"/>
                <w:highlight w:val="none"/>
                <w:lang w:eastAsia="zh-CN"/>
              </w:rPr>
            </w:pPr>
            <w:r>
              <w:rPr>
                <w:rFonts w:hint="eastAsia" w:ascii="Times New Roman" w:hAnsi="Times New Roman" w:cs="Times New Roman"/>
                <w:b/>
                <w:bCs/>
                <w:color w:val="auto"/>
                <w:sz w:val="28"/>
                <w:szCs w:val="28"/>
                <w:highlight w:val="none"/>
                <w:lang w:val="en-US" w:eastAsia="zh-CN"/>
              </w:rPr>
              <w:t>5.1</w:t>
            </w:r>
            <w:r>
              <w:rPr>
                <w:rFonts w:hint="default" w:ascii="Times New Roman" w:hAnsi="Times New Roman" w:cs="Times New Roman"/>
                <w:b/>
                <w:bCs/>
                <w:color w:val="auto"/>
                <w:sz w:val="28"/>
                <w:szCs w:val="28"/>
                <w:highlight w:val="none"/>
                <w:lang w:eastAsia="zh-CN"/>
              </w:rPr>
              <w:t>验收监测质量保证及质量控制：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宋体" w:hAnsi="宋体" w:eastAsia="宋体" w:cs="宋体"/>
                <w:color w:val="000000" w:themeColor="text1"/>
                <w:spacing w:val="-6"/>
                <w:sz w:val="24"/>
                <w:szCs w:val="24"/>
                <w14:textFill>
                  <w14:solidFill>
                    <w14:schemeClr w14:val="tx1"/>
                  </w14:solidFill>
                </w14:textFill>
              </w:rPr>
              <w:t>依据《环境检测质量管理技术导则》（</w:t>
            </w:r>
            <w:r>
              <w:rPr>
                <w:rFonts w:hint="default" w:ascii="Times New Roman" w:hAnsi="Times New Roman" w:eastAsia="Times New Roman" w:cs="Times New Roman"/>
                <w:color w:val="000000" w:themeColor="text1"/>
                <w:spacing w:val="-6"/>
                <w:sz w:val="24"/>
                <w:szCs w:val="24"/>
                <w14:textFill>
                  <w14:solidFill>
                    <w14:schemeClr w14:val="tx1"/>
                  </w14:solidFill>
                </w14:textFill>
              </w:rPr>
              <w:t>HJ630-2011</w:t>
            </w:r>
            <w:r>
              <w:rPr>
                <w:rFonts w:hint="default" w:ascii="宋体" w:hAnsi="宋体" w:eastAsia="宋体" w:cs="宋体"/>
                <w:color w:val="000000" w:themeColor="text1"/>
                <w:spacing w:val="-55"/>
                <w:sz w:val="24"/>
                <w:szCs w:val="24"/>
                <w14:textFill>
                  <w14:solidFill>
                    <w14:schemeClr w14:val="tx1"/>
                  </w14:solidFill>
                </w14:textFill>
              </w:rPr>
              <w:t>）</w:t>
            </w:r>
            <w:r>
              <w:rPr>
                <w:rFonts w:hint="eastAsia" w:ascii="宋体" w:hAnsi="宋体" w:eastAsia="宋体" w:cs="宋体"/>
                <w:color w:val="000000" w:themeColor="text1"/>
                <w:spacing w:val="-55"/>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期间</w:t>
            </w:r>
            <w:r>
              <w:rPr>
                <w:rFonts w:hint="default" w:ascii="Times New Roman" w:hAnsi="Times New Roman" w:eastAsia="宋体" w:cs="Times New Roman"/>
                <w:color w:val="000000" w:themeColor="text1"/>
                <w:sz w:val="24"/>
                <w:szCs w:val="24"/>
                <w:lang w:eastAsia="zh-CN"/>
                <w14:textFill>
                  <w14:solidFill>
                    <w14:schemeClr w14:val="tx1"/>
                  </w14:solidFill>
                </w14:textFill>
              </w:rPr>
              <w:t>，内蒙古皓天环境检测有限责任公司按照国家有关标准和技术要求，仪器经过计量部门鉴定合格并在有效期内；监测人员全部持证上岗，</w:t>
            </w:r>
            <w:r>
              <w:rPr>
                <w:rFonts w:hint="default" w:ascii="宋体" w:hAnsi="宋体" w:eastAsia="宋体" w:cs="宋体"/>
                <w:color w:val="000000" w:themeColor="text1"/>
                <w:spacing w:val="-1"/>
                <w:sz w:val="24"/>
                <w:szCs w:val="24"/>
                <w14:textFill>
                  <w14:solidFill>
                    <w14:schemeClr w14:val="tx1"/>
                  </w14:solidFill>
                </w14:textFill>
              </w:rPr>
              <w:t>严格按照本公司质量管理体系文件中的规定开</w:t>
            </w:r>
            <w:r>
              <w:rPr>
                <w:rFonts w:hint="default" w:ascii="宋体" w:hAnsi="宋体" w:eastAsia="宋体" w:cs="宋体"/>
                <w:color w:val="000000" w:themeColor="text1"/>
                <w:spacing w:val="-3"/>
                <w:sz w:val="24"/>
                <w:szCs w:val="24"/>
                <w14:textFill>
                  <w14:solidFill>
                    <w14:schemeClr w14:val="tx1"/>
                  </w14:solidFill>
                </w14:textFill>
              </w:rPr>
              <w:t>展工作</w:t>
            </w:r>
            <w:r>
              <w:rPr>
                <w:rFonts w:hint="eastAsia" w:ascii="宋体" w:hAnsi="宋体" w:eastAsia="宋体" w:cs="宋体"/>
                <w:color w:val="000000" w:themeColor="text1"/>
                <w:spacing w:val="-3"/>
                <w:sz w:val="24"/>
                <w:szCs w:val="24"/>
                <w:lang w:eastAsia="zh-CN"/>
                <w14:textFill>
                  <w14:solidFill>
                    <w14:schemeClr w14:val="tx1"/>
                  </w14:solidFill>
                </w14:textFill>
              </w:rPr>
              <w:t>；</w:t>
            </w:r>
            <w:r>
              <w:rPr>
                <w:rFonts w:hint="default" w:ascii="宋体" w:hAnsi="宋体" w:eastAsia="宋体" w:cs="宋体"/>
                <w:color w:val="000000" w:themeColor="text1"/>
                <w:spacing w:val="-2"/>
                <w:sz w:val="24"/>
                <w:szCs w:val="24"/>
                <w14:textFill>
                  <w14:solidFill>
                    <w14:schemeClr w14:val="tx1"/>
                  </w14:solidFill>
                </w14:textFill>
              </w:rPr>
              <w:t>所用监测仪器通过计量部门检定并在检定有效期内。</w:t>
            </w:r>
            <w:r>
              <w:rPr>
                <w:rFonts w:hint="default" w:ascii="Times New Roman" w:hAnsi="Times New Roman" w:eastAsia="宋体" w:cs="Times New Roman"/>
                <w:color w:val="000000" w:themeColor="text1"/>
                <w:sz w:val="24"/>
                <w:szCs w:val="24"/>
                <w:lang w:eastAsia="zh-CN"/>
                <w14:textFill>
                  <w14:solidFill>
                    <w14:schemeClr w14:val="tx1"/>
                  </w14:solidFill>
                </w14:textFill>
              </w:rPr>
              <w:t>监测前已对使用的仪器进行了</w:t>
            </w:r>
            <w:r>
              <w:rPr>
                <w:rFonts w:hint="default" w:ascii="Times New Roman" w:hAnsi="Times New Roman" w:eastAsia="宋体" w:cs="Times New Roman"/>
                <w:color w:val="000000" w:themeColor="text1"/>
                <w:sz w:val="24"/>
                <w:szCs w:val="24"/>
                <w14:textFill>
                  <w14:solidFill>
                    <w14:schemeClr w14:val="tx1"/>
                  </w14:solidFill>
                </w14:textFill>
              </w:rPr>
              <w:t>效验和校准。</w:t>
            </w:r>
            <w:r>
              <w:rPr>
                <w:rFonts w:hint="default" w:ascii="Times New Roman" w:hAnsi="Times New Roman" w:eastAsia="宋体" w:cs="Times New Roman"/>
                <w:color w:val="000000" w:themeColor="text1"/>
                <w:sz w:val="24"/>
                <w:szCs w:val="24"/>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过程中的质量保证措施按国家环境保护总局</w:t>
            </w:r>
            <w:r>
              <w:rPr>
                <w:rFonts w:hint="default" w:ascii="Times New Roman" w:hAnsi="Times New Roman" w:eastAsia="宋体" w:cs="Times New Roman"/>
                <w:color w:val="000000" w:themeColor="text1"/>
                <w:sz w:val="24"/>
                <w:szCs w:val="24"/>
                <w:lang w:eastAsia="zh-CN"/>
                <w14:textFill>
                  <w14:solidFill>
                    <w14:schemeClr w14:val="tx1"/>
                  </w14:solidFill>
                </w14:textFill>
              </w:rPr>
              <w:t>颁发的《环境监测质量保证管理规定》（暂行）的要求进行，实施全过程质量保证。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1"/>
              <w:rPr>
                <w:rFonts w:hint="default"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废气质量</w:t>
            </w:r>
            <w:r>
              <w:rPr>
                <w:rFonts w:hint="default" w:ascii="Times New Roman" w:hAnsi="Times New Roman" w:eastAsia="宋体" w:cs="Times New Roman"/>
                <w:color w:val="000000" w:themeColor="text1"/>
                <w:sz w:val="24"/>
                <w:szCs w:val="24"/>
                <w14:textFill>
                  <w14:solidFill>
                    <w14:schemeClr w14:val="tx1"/>
                  </w14:solidFill>
                </w14:textFill>
              </w:rPr>
              <w:t>控制</w:t>
            </w:r>
            <w:bookmarkStart w:id="0" w:name="_Toc209264598"/>
            <w:bookmarkStart w:id="1" w:name="_Toc209263851"/>
            <w:bookmarkStart w:id="2" w:name="_Toc248047924"/>
            <w:bookmarkStart w:id="3" w:name="_Toc209264312"/>
            <w:r>
              <w:rPr>
                <w:rFonts w:hint="default" w:ascii="宋体" w:hAnsi="宋体" w:eastAsia="宋体" w:cs="宋体"/>
                <w:color w:val="000000" w:themeColor="text1"/>
                <w:spacing w:val="-2"/>
                <w:sz w:val="24"/>
                <w:szCs w:val="24"/>
                <w14:textFill>
                  <w14:solidFill>
                    <w14:schemeClr w14:val="tx1"/>
                  </w14:solidFill>
                </w14:textFill>
              </w:rPr>
              <w:t>按照</w:t>
            </w:r>
            <w:r>
              <w:rPr>
                <w:rFonts w:hint="default" w:ascii="Times New Roman" w:hAnsi="Times New Roman" w:eastAsia="宋体" w:cs="Times New Roman"/>
                <w:color w:val="000000" w:themeColor="text1"/>
                <w:sz w:val="24"/>
                <w:szCs w:val="24"/>
                <w14:textFill>
                  <w14:solidFill>
                    <w14:schemeClr w14:val="tx1"/>
                  </w14:solidFill>
                </w14:textFill>
              </w:rPr>
              <w:t>按国家环保局《环境监测技术规范》</w:t>
            </w:r>
            <w:r>
              <w:rPr>
                <w:rFonts w:hint="eastAsia" w:ascii="Times New Roman" w:hAnsi="Times New Roman" w:eastAsia="宋体" w:cs="Times New Roman"/>
                <w:color w:val="000000" w:themeColor="text1"/>
                <w:sz w:val="24"/>
                <w:szCs w:val="24"/>
                <w:lang w:eastAsia="zh-CN"/>
                <w14:textFill>
                  <w14:solidFill>
                    <w14:schemeClr w14:val="tx1"/>
                  </w14:solidFill>
                </w14:textFill>
              </w:rPr>
              <w:t>废气</w:t>
            </w:r>
            <w:r>
              <w:rPr>
                <w:rFonts w:hint="default" w:ascii="Times New Roman" w:hAnsi="Times New Roman" w:eastAsia="宋体" w:cs="Times New Roman"/>
                <w:color w:val="000000" w:themeColor="text1"/>
                <w:sz w:val="24"/>
                <w:szCs w:val="24"/>
                <w14:textFill>
                  <w14:solidFill>
                    <w14:schemeClr w14:val="tx1"/>
                  </w14:solidFill>
                </w14:textFill>
              </w:rPr>
              <w:t>部分</w:t>
            </w:r>
            <w:r>
              <w:rPr>
                <w:rFonts w:hint="eastAsia" w:ascii="Times New Roman" w:hAnsi="Times New Roman" w:eastAsia="宋体" w:cs="Times New Roman"/>
                <w:color w:val="000000" w:themeColor="text1"/>
                <w:sz w:val="24"/>
                <w:szCs w:val="24"/>
                <w:lang w:eastAsia="zh-CN"/>
                <w14:textFill>
                  <w14:solidFill>
                    <w14:schemeClr w14:val="tx1"/>
                  </w14:solidFill>
                </w14:textFill>
              </w:rPr>
              <w:t>及</w:t>
            </w:r>
            <w:r>
              <w:rPr>
                <w:rFonts w:hint="default" w:ascii="宋体" w:hAnsi="宋体" w:eastAsia="宋体" w:cs="宋体"/>
                <w:color w:val="000000" w:themeColor="text1"/>
                <w:spacing w:val="-2"/>
                <w:sz w:val="24"/>
                <w:szCs w:val="24"/>
                <w14:textFill>
                  <w14:solidFill>
                    <w14:schemeClr w14:val="tx1"/>
                  </w14:solidFill>
                </w14:textFill>
              </w:rPr>
              <w:t>《环境空气质量手工监测技术规范》</w:t>
            </w:r>
            <w:r>
              <w:rPr>
                <w:rFonts w:hint="default" w:ascii="宋体" w:hAnsi="宋体" w:eastAsia="宋体" w:cs="宋体"/>
                <w:color w:val="000000" w:themeColor="text1"/>
                <w:spacing w:val="-1"/>
                <w:sz w:val="24"/>
                <w:szCs w:val="24"/>
                <w14:textFill>
                  <w14:solidFill>
                    <w14:schemeClr w14:val="tx1"/>
                  </w14:solidFill>
                </w14:textFill>
              </w:rPr>
              <w:t>（</w:t>
            </w:r>
            <w:r>
              <w:rPr>
                <w:rFonts w:hint="default" w:ascii="Times New Roman" w:hAnsi="Times New Roman" w:eastAsia="Times New Roman" w:cs="Times New Roman"/>
                <w:color w:val="000000" w:themeColor="text1"/>
                <w:spacing w:val="-1"/>
                <w:sz w:val="24"/>
                <w:szCs w:val="24"/>
                <w14:textFill>
                  <w14:solidFill>
                    <w14:schemeClr w14:val="tx1"/>
                  </w14:solidFill>
                </w14:textFill>
              </w:rPr>
              <w:t>HJ194-2017</w:t>
            </w:r>
            <w:r>
              <w:rPr>
                <w:rFonts w:hint="default" w:ascii="宋体" w:hAnsi="宋体" w:eastAsia="宋体" w:cs="宋体"/>
                <w:color w:val="000000" w:themeColor="text1"/>
                <w:spacing w:val="-1"/>
                <w:sz w:val="24"/>
                <w:szCs w:val="24"/>
                <w14:textFill>
                  <w14:solidFill>
                    <w14:schemeClr w14:val="tx1"/>
                  </w14:solidFill>
                </w14:textFill>
              </w:rPr>
              <w:t>）中的规定进行。</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噪声</w:t>
            </w:r>
            <w:r>
              <w:rPr>
                <w:rFonts w:hint="default" w:ascii="Times New Roman" w:hAnsi="Times New Roman" w:eastAsia="宋体" w:cs="Times New Roman"/>
                <w:color w:val="000000" w:themeColor="text1"/>
                <w:sz w:val="24"/>
                <w:szCs w:val="24"/>
                <w14:textFill>
                  <w14:solidFill>
                    <w14:schemeClr w14:val="tx1"/>
                  </w14:solidFill>
                </w14:textFill>
              </w:rPr>
              <w:t>质量控制按国家环保局《环境监测技术规范》噪声部分</w:t>
            </w:r>
            <w:r>
              <w:rPr>
                <w:rFonts w:hint="eastAsia" w:ascii="宋体" w:hAnsi="宋体" w:eastAsia="宋体" w:cs="宋体"/>
                <w:color w:val="000000" w:themeColor="text1"/>
                <w:spacing w:val="-5"/>
                <w:sz w:val="24"/>
                <w:szCs w:val="24"/>
                <w:lang w:eastAsia="zh-CN"/>
                <w14:textFill>
                  <w14:solidFill>
                    <w14:schemeClr w14:val="tx1"/>
                  </w14:solidFill>
                </w14:textFill>
              </w:rPr>
              <w:t>及</w:t>
            </w:r>
            <w:r>
              <w:rPr>
                <w:rFonts w:hint="default" w:ascii="宋体" w:hAnsi="宋体" w:eastAsia="宋体" w:cs="宋体"/>
                <w:color w:val="000000" w:themeColor="text1"/>
                <w:spacing w:val="-5"/>
                <w:sz w:val="24"/>
                <w:szCs w:val="24"/>
                <w14:textFill>
                  <w14:solidFill>
                    <w14:schemeClr w14:val="tx1"/>
                  </w14:solidFill>
                </w14:textFill>
              </w:rPr>
              <w:t>《工业企业厂界环境噪声排放标准》（</w:t>
            </w:r>
            <w:r>
              <w:rPr>
                <w:rFonts w:hint="default" w:ascii="Times New Roman" w:hAnsi="Times New Roman" w:eastAsia="Times New Roman" w:cs="Times New Roman"/>
                <w:color w:val="000000" w:themeColor="text1"/>
                <w:spacing w:val="-5"/>
                <w:sz w:val="24"/>
                <w:szCs w:val="24"/>
                <w14:textFill>
                  <w14:solidFill>
                    <w14:schemeClr w14:val="tx1"/>
                  </w14:solidFill>
                </w14:textFill>
              </w:rPr>
              <w:t>GB12348-2008</w:t>
            </w:r>
            <w:r>
              <w:rPr>
                <w:rFonts w:hint="default" w:ascii="宋体" w:hAnsi="宋体" w:eastAsia="宋体" w:cs="宋体"/>
                <w:color w:val="000000" w:themeColor="text1"/>
                <w:spacing w:val="-5"/>
                <w:sz w:val="24"/>
                <w:szCs w:val="24"/>
                <w14:textFill>
                  <w14:solidFill>
                    <w14:schemeClr w14:val="tx1"/>
                  </w14:solidFill>
                </w14:textFill>
              </w:rPr>
              <w:t>）</w:t>
            </w:r>
            <w:r>
              <w:rPr>
                <w:rFonts w:hint="default" w:ascii="宋体" w:hAnsi="宋体" w:eastAsia="宋体" w:cs="宋体"/>
                <w:color w:val="000000" w:themeColor="text1"/>
                <w:spacing w:val="-6"/>
                <w:sz w:val="24"/>
                <w:szCs w:val="24"/>
                <w14:textFill>
                  <w14:solidFill>
                    <w14:schemeClr w14:val="tx1"/>
                  </w14:solidFill>
                </w14:textFill>
              </w:rPr>
              <w:t>中的规定进行，噪声测量仪符合《声级计电声性能及测量方法》（</w:t>
            </w:r>
            <w:r>
              <w:rPr>
                <w:rFonts w:hint="default" w:ascii="Times New Roman" w:hAnsi="Times New Roman" w:eastAsia="Times New Roman" w:cs="Times New Roman"/>
                <w:color w:val="000000" w:themeColor="text1"/>
                <w:spacing w:val="-6"/>
                <w:sz w:val="24"/>
                <w:szCs w:val="24"/>
                <w14:textFill>
                  <w14:solidFill>
                    <w14:schemeClr w14:val="tx1"/>
                  </w14:solidFill>
                </w14:textFill>
              </w:rPr>
              <w:t>GB3785-</w:t>
            </w:r>
            <w:r>
              <w:rPr>
                <w:rFonts w:hint="default" w:ascii="Times New Roman" w:hAnsi="Times New Roman" w:eastAsia="Times New Roman" w:cs="Times New Roman"/>
                <w:color w:val="000000" w:themeColor="text1"/>
                <w:spacing w:val="-7"/>
                <w:sz w:val="24"/>
                <w:szCs w:val="24"/>
                <w14:textFill>
                  <w14:solidFill>
                    <w14:schemeClr w14:val="tx1"/>
                  </w14:solidFill>
                </w14:textFill>
              </w:rPr>
              <w:t xml:space="preserve"> </w:t>
            </w:r>
            <w:r>
              <w:rPr>
                <w:rFonts w:hint="default" w:ascii="Times New Roman" w:hAnsi="Times New Roman" w:eastAsia="Times New Roman" w:cs="Times New Roman"/>
                <w:color w:val="000000" w:themeColor="text1"/>
                <w:spacing w:val="-6"/>
                <w:sz w:val="24"/>
                <w:szCs w:val="24"/>
                <w14:textFill>
                  <w14:solidFill>
                    <w14:schemeClr w14:val="tx1"/>
                  </w14:solidFill>
                </w14:textFill>
              </w:rPr>
              <w:t>1983</w:t>
            </w:r>
            <w:r>
              <w:rPr>
                <w:rFonts w:hint="default" w:ascii="宋体" w:hAnsi="宋体" w:eastAsia="宋体" w:cs="宋体"/>
                <w:color w:val="000000" w:themeColor="text1"/>
                <w:spacing w:val="-6"/>
                <w:sz w:val="24"/>
                <w:szCs w:val="24"/>
                <w14:textFill>
                  <w14:solidFill>
                    <w14:schemeClr w14:val="tx1"/>
                  </w14:solidFill>
                </w14:textFill>
              </w:rPr>
              <w:t>）</w:t>
            </w:r>
            <w:r>
              <w:rPr>
                <w:rFonts w:hint="default" w:ascii="宋体" w:hAnsi="宋体" w:eastAsia="宋体" w:cs="宋体"/>
                <w:color w:val="000000" w:themeColor="text1"/>
                <w:spacing w:val="-2"/>
                <w:sz w:val="24"/>
                <w:szCs w:val="24"/>
                <w14:textFill>
                  <w14:solidFill>
                    <w14:schemeClr w14:val="tx1"/>
                  </w14:solidFill>
                </w14:textFill>
              </w:rPr>
              <w:t>的规定。其中测量前后对噪声测量仪进行校准，校准示值偏差不大于</w:t>
            </w:r>
            <w:r>
              <w:rPr>
                <w:rFonts w:hint="default" w:ascii="宋体" w:hAnsi="宋体" w:eastAsia="宋体" w:cs="宋体"/>
                <w:color w:val="000000" w:themeColor="text1"/>
                <w:spacing w:val="-30"/>
                <w:sz w:val="24"/>
                <w:szCs w:val="24"/>
                <w14:textFill>
                  <w14:solidFill>
                    <w14:schemeClr w14:val="tx1"/>
                  </w14:solidFill>
                </w14:textFill>
              </w:rPr>
              <w:t xml:space="preserve"> </w:t>
            </w:r>
            <w:r>
              <w:rPr>
                <w:rFonts w:hint="default" w:ascii="Times New Roman" w:hAnsi="Times New Roman" w:eastAsia="Times New Roman" w:cs="Times New Roman"/>
                <w:color w:val="000000" w:themeColor="text1"/>
                <w:spacing w:val="-2"/>
                <w:sz w:val="24"/>
                <w:szCs w:val="24"/>
                <w14:textFill>
                  <w14:solidFill>
                    <w14:schemeClr w14:val="tx1"/>
                  </w14:solidFill>
                </w14:textFill>
              </w:rPr>
              <w:t>0.5</w:t>
            </w:r>
            <w:r>
              <w:rPr>
                <w:rFonts w:hint="default" w:ascii="宋体" w:hAnsi="宋体" w:eastAsia="宋体" w:cs="宋体"/>
                <w:color w:val="000000" w:themeColor="text1"/>
                <w:spacing w:val="-2"/>
                <w:sz w:val="24"/>
                <w:szCs w:val="24"/>
                <w14:textFill>
                  <w14:solidFill>
                    <w14:schemeClr w14:val="tx1"/>
                  </w14:solidFill>
                </w14:textFill>
              </w:rPr>
              <w:t>分贝</w:t>
            </w:r>
            <w:r>
              <w:rPr>
                <w:rFonts w:hint="default" w:ascii="Times New Roman" w:hAnsi="Times New Roman" w:eastAsia="宋体" w:cs="Times New Roman"/>
                <w:color w:val="000000" w:themeColor="text1"/>
                <w:sz w:val="24"/>
                <w:szCs w:val="24"/>
                <w14:textFill>
                  <w14:solidFill>
                    <w14:schemeClr w14:val="tx1"/>
                  </w14:solidFill>
                </w14:textFill>
              </w:rPr>
              <w:t>。</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cs="Times New Roman"/>
                <w:color w:val="auto"/>
                <w:sz w:val="24"/>
                <w:szCs w:val="24"/>
              </w:rPr>
            </w:pPr>
            <w:r>
              <w:rPr>
                <w:rFonts w:hint="default" w:ascii="宋体" w:hAnsi="宋体" w:eastAsia="宋体" w:cs="宋体"/>
                <w:color w:val="000000" w:themeColor="text1"/>
                <w:spacing w:val="-1"/>
                <w:sz w:val="24"/>
                <w:szCs w:val="24"/>
                <w14:textFill>
                  <w14:solidFill>
                    <w14:schemeClr w14:val="tx1"/>
                  </w14:solidFill>
                </w14:textFill>
              </w:rPr>
              <w:t>各类记录及分析测试结果，按相关技术规范要求进行数据处理和填报，</w:t>
            </w:r>
            <w:r>
              <w:rPr>
                <w:rFonts w:hint="default" w:ascii="宋体" w:hAnsi="宋体" w:eastAsia="宋体" w:cs="宋体"/>
                <w:color w:val="000000" w:themeColor="text1"/>
                <w:spacing w:val="-2"/>
                <w:sz w:val="24"/>
                <w:szCs w:val="24"/>
                <w14:textFill>
                  <w14:solidFill>
                    <w14:schemeClr w14:val="tx1"/>
                  </w14:solidFill>
                </w14:textFill>
              </w:rPr>
              <w:t>并进行三级审核</w:t>
            </w:r>
            <w:r>
              <w:rPr>
                <w:rFonts w:hint="eastAsia" w:ascii="宋体" w:hAnsi="宋体" w:eastAsia="宋体" w:cs="宋体"/>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检测仪器见表5.1-1。</w:t>
            </w:r>
          </w:p>
          <w:p>
            <w:pPr>
              <w:pStyle w:val="2"/>
              <w:keepNext w:val="0"/>
              <w:keepLines w:val="0"/>
              <w:pageBreakBefore w:val="0"/>
              <w:widowControl w:val="0"/>
              <w:kinsoku/>
              <w:wordWrap/>
              <w:overflowPunct/>
              <w:topLinePunct w:val="0"/>
              <w:autoSpaceDE/>
              <w:autoSpaceDN/>
              <w:bidi w:val="0"/>
              <w:adjustRightInd/>
              <w:snapToGrid/>
              <w:spacing w:line="360" w:lineRule="auto"/>
              <w:ind w:firstLine="120" w:firstLineChars="5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表5</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 xml:space="preserve">   项目检测仪器一览表</w:t>
            </w:r>
          </w:p>
          <w:tbl>
            <w:tblPr>
              <w:tblStyle w:val="17"/>
              <w:tblW w:w="9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3931"/>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655" w:type="dxa"/>
                  <w:noWrap w:val="0"/>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检测项目</w:t>
                  </w:r>
                </w:p>
              </w:tc>
              <w:tc>
                <w:tcPr>
                  <w:tcW w:w="3931" w:type="dxa"/>
                  <w:noWrap w:val="0"/>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使用仪器</w:t>
                  </w:r>
                </w:p>
              </w:tc>
              <w:tc>
                <w:tcPr>
                  <w:tcW w:w="2425" w:type="dxa"/>
                  <w:noWrap w:val="0"/>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5" w:type="dxa"/>
                  <w:noWrap w:val="0"/>
                  <w:vAlign w:val="center"/>
                </w:tcPr>
                <w:p>
                  <w:pPr>
                    <w:spacing w:line="240" w:lineRule="auto"/>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厂界噪声</w:t>
                  </w:r>
                </w:p>
              </w:tc>
              <w:tc>
                <w:tcPr>
                  <w:tcW w:w="3931"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AWA6228+多功能声级计</w:t>
                  </w:r>
                </w:p>
              </w:tc>
              <w:tc>
                <w:tcPr>
                  <w:tcW w:w="2425"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在检定合格有效期内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5" w:type="dxa"/>
                  <w:noWrap w:val="0"/>
                  <w:vAlign w:val="center"/>
                </w:tcPr>
                <w:p>
                  <w:pPr>
                    <w:spacing w:line="360" w:lineRule="auto"/>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厂界无组织颗粒物</w:t>
                  </w:r>
                </w:p>
              </w:tc>
              <w:tc>
                <w:tcPr>
                  <w:tcW w:w="3931"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崂应2050型空气/智能TSP采样器</w:t>
                  </w:r>
                </w:p>
              </w:tc>
              <w:tc>
                <w:tcPr>
                  <w:tcW w:w="2425"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在检定合格有效期内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5" w:type="dxa"/>
                  <w:noWrap w:val="0"/>
                  <w:vAlign w:val="center"/>
                </w:tcPr>
                <w:p>
                  <w:pPr>
                    <w:spacing w:line="36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有</w:t>
                  </w:r>
                  <w:r>
                    <w:rPr>
                      <w:rFonts w:hint="default" w:ascii="Times New Roman" w:hAnsi="Times New Roman" w:cs="Times New Roman"/>
                      <w:color w:val="auto"/>
                      <w:lang w:val="en-US" w:eastAsia="zh-CN"/>
                    </w:rPr>
                    <w:t>组织颗粒物</w:t>
                  </w:r>
                </w:p>
              </w:tc>
              <w:tc>
                <w:tcPr>
                  <w:tcW w:w="3931"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FR224奥豪斯全自动电子天平</w:t>
                  </w:r>
                </w:p>
              </w:tc>
              <w:tc>
                <w:tcPr>
                  <w:tcW w:w="2425"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在检定合格有效期内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5" w:type="dxa"/>
                  <w:noWrap w:val="0"/>
                  <w:vAlign w:val="center"/>
                </w:tcPr>
                <w:p>
                  <w:pPr>
                    <w:spacing w:line="36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硫化氢</w:t>
                  </w:r>
                </w:p>
              </w:tc>
              <w:tc>
                <w:tcPr>
                  <w:tcW w:w="3931"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val="en-US" w:eastAsia="zh-CN"/>
                    </w:rPr>
                  </w:pPr>
                  <w:r>
                    <w:rPr>
                      <w:rFonts w:hint="eastAsia" w:ascii="宋体" w:hAnsi="宋体" w:eastAsia="宋体" w:cs="宋体"/>
                      <w:color w:val="auto"/>
                      <w:sz w:val="21"/>
                      <w:szCs w:val="21"/>
                      <w:lang w:val="en-US" w:eastAsia="zh-CN"/>
                    </w:rPr>
                    <w:t>752G紫外可见分光光度计</w:t>
                  </w:r>
                </w:p>
              </w:tc>
              <w:tc>
                <w:tcPr>
                  <w:tcW w:w="2425"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在检定合格有效期内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5" w:type="dxa"/>
                  <w:noWrap w:val="0"/>
                  <w:vAlign w:val="center"/>
                </w:tcPr>
                <w:p>
                  <w:pPr>
                    <w:spacing w:line="36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氨</w:t>
                  </w:r>
                </w:p>
              </w:tc>
              <w:tc>
                <w:tcPr>
                  <w:tcW w:w="3931"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752G紫外可见分光光度计</w:t>
                  </w:r>
                </w:p>
              </w:tc>
              <w:tc>
                <w:tcPr>
                  <w:tcW w:w="2425"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在检定合格有效期内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55" w:type="dxa"/>
                  <w:noWrap w:val="0"/>
                  <w:vAlign w:val="center"/>
                </w:tcPr>
                <w:p>
                  <w:pPr>
                    <w:spacing w:line="36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臭气浓度</w:t>
                  </w:r>
                </w:p>
              </w:tc>
              <w:tc>
                <w:tcPr>
                  <w:tcW w:w="3931"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2425"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在检定合格有效期内</w:t>
                  </w:r>
                </w:p>
              </w:tc>
            </w:tr>
          </w:tbl>
          <w:p>
            <w:pPr>
              <w:pStyle w:val="7"/>
              <w:rPr>
                <w:rFonts w:hint="eastAsia" w:ascii="宋体" w:hAnsi="宋体" w:eastAsia="宋体" w:cs="宋体"/>
                <w:color w:val="auto"/>
                <w:sz w:val="24"/>
                <w:szCs w:val="24"/>
                <w:vertAlign w:val="baseline"/>
                <w:lang w:eastAsia="zh-CN"/>
              </w:rPr>
            </w:pPr>
          </w:p>
          <w:p>
            <w:pPr>
              <w:pStyle w:val="7"/>
              <w:ind w:left="0" w:leftChars="0" w:firstLine="0" w:firstLineChars="0"/>
              <w:rPr>
                <w:rFonts w:hint="eastAsia" w:ascii="宋体" w:hAnsi="宋体" w:eastAsia="宋体" w:cs="宋体"/>
                <w:color w:val="auto"/>
                <w:sz w:val="24"/>
                <w:szCs w:val="24"/>
                <w:vertAlign w:val="baseline"/>
                <w:lang w:eastAsia="zh-CN"/>
              </w:rPr>
            </w:pPr>
          </w:p>
        </w:tc>
      </w:tr>
    </w:tbl>
    <w:p>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pPr>
        <w:keepNext/>
        <w:keepLines w:val="0"/>
        <w:pageBreakBefore w:val="0"/>
        <w:widowControl w:val="0"/>
        <w:kinsoku/>
        <w:wordWrap/>
        <w:overflowPunct/>
        <w:topLinePunct w:val="0"/>
        <w:autoSpaceDE/>
        <w:autoSpaceDN/>
        <w:bidi w:val="0"/>
        <w:adjustRightInd/>
        <w:snapToGrid/>
        <w:textAlignment w:val="auto"/>
        <w:outlineLvl w:val="0"/>
        <w:rPr>
          <w:rFonts w:hint="eastAsia"/>
          <w:lang w:val="en-US" w:eastAsia="zh-CN"/>
        </w:rPr>
      </w:pPr>
      <w:r>
        <w:rPr>
          <w:rFonts w:hint="eastAsia" w:ascii="宋体" w:hAnsi="宋体" w:eastAsia="宋体" w:cs="宋体"/>
          <w:b/>
          <w:bCs/>
          <w:color w:val="auto"/>
          <w:sz w:val="28"/>
          <w:szCs w:val="28"/>
          <w:lang w:val="en-US" w:eastAsia="zh-CN"/>
        </w:rPr>
        <w:t>表六</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1" w:hRule="atLeast"/>
        </w:trPr>
        <w:tc>
          <w:tcPr>
            <w:tcW w:w="9242"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vertAlign w:val="baseline"/>
                <w:lang w:val="en-US" w:eastAsia="zh-CN"/>
              </w:rPr>
              <w:t>6.1</w:t>
            </w:r>
            <w:r>
              <w:rPr>
                <w:rFonts w:hint="default" w:ascii="Times New Roman" w:hAnsi="Times New Roman" w:eastAsia="宋体" w:cs="Times New Roman"/>
                <w:b/>
                <w:bCs/>
                <w:color w:val="auto"/>
                <w:sz w:val="28"/>
                <w:szCs w:val="28"/>
                <w:vertAlign w:val="baseline"/>
                <w:lang w:eastAsia="zh-CN"/>
              </w:rPr>
              <w:t>验收监测内容：</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6.1.1</w:t>
            </w:r>
            <w:r>
              <w:rPr>
                <w:rFonts w:hint="default" w:ascii="Times New Roman" w:hAnsi="Times New Roman" w:eastAsia="宋体" w:cs="Times New Roman"/>
                <w:b/>
                <w:bCs/>
                <w:color w:val="auto"/>
                <w:sz w:val="24"/>
                <w:szCs w:val="24"/>
              </w:rPr>
              <w:t>检测方案</w:t>
            </w:r>
          </w:p>
          <w:p>
            <w:pPr>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sz w:val="24"/>
                <w:szCs w:val="24"/>
              </w:rPr>
              <w:t>检测项目类型、点位、频次</w:t>
            </w:r>
            <w:r>
              <w:rPr>
                <w:rFonts w:hint="default" w:ascii="Times New Roman" w:hAnsi="Times New Roman" w:eastAsia="宋体" w:cs="Times New Roman"/>
                <w:color w:val="auto"/>
                <w:sz w:val="24"/>
                <w:szCs w:val="24"/>
                <w:lang w:eastAsia="zh-CN"/>
              </w:rPr>
              <w:t>、执行标准</w:t>
            </w:r>
            <w:r>
              <w:rPr>
                <w:rFonts w:hint="default" w:ascii="Times New Roman" w:hAnsi="Times New Roman" w:eastAsia="宋体" w:cs="Times New Roman"/>
                <w:b w:val="0"/>
                <w:bCs w:val="0"/>
                <w:color w:val="auto"/>
                <w:sz w:val="24"/>
                <w:szCs w:val="24"/>
              </w:rPr>
              <w:t>见表</w:t>
            </w:r>
            <w:r>
              <w:rPr>
                <w:rFonts w:hint="eastAsia" w:ascii="Times New Roman" w:hAnsi="Times New Roman" w:eastAsia="宋体" w:cs="Times New Roman"/>
                <w:b w:val="0"/>
                <w:bCs w:val="0"/>
                <w:color w:val="auto"/>
                <w:sz w:val="24"/>
                <w:szCs w:val="24"/>
                <w:lang w:val="en-US" w:eastAsia="zh-CN"/>
              </w:rPr>
              <w:t>6.1</w:t>
            </w:r>
            <w:r>
              <w:rPr>
                <w:rFonts w:hint="default" w:ascii="Times New Roman" w:hAnsi="Times New Roman" w:eastAsia="宋体" w:cs="Times New Roman"/>
                <w:b w:val="0"/>
                <w:bCs w:val="0"/>
                <w:color w:val="auto"/>
                <w:sz w:val="24"/>
                <w:szCs w:val="24"/>
              </w:rPr>
              <w:t>-1。</w:t>
            </w:r>
          </w:p>
          <w:p>
            <w:pPr>
              <w:pStyle w:val="2"/>
              <w:spacing w:line="360" w:lineRule="auto"/>
              <w:ind w:firstLine="120" w:firstLineChars="50"/>
              <w:jc w:val="center"/>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表</w:t>
            </w:r>
            <w:r>
              <w:rPr>
                <w:rFonts w:hint="eastAsia" w:ascii="Times New Roman" w:hAnsi="Times New Roman" w:eastAsia="宋体" w:cs="Times New Roman"/>
                <w:b w:val="0"/>
                <w:bCs w:val="0"/>
                <w:color w:val="auto"/>
                <w:sz w:val="24"/>
                <w:szCs w:val="24"/>
                <w:lang w:val="en-US" w:eastAsia="zh-CN"/>
              </w:rPr>
              <w:t>6.1</w:t>
            </w:r>
            <w:r>
              <w:rPr>
                <w:rFonts w:hint="default" w:ascii="Times New Roman" w:hAnsi="Times New Roman" w:eastAsia="宋体" w:cs="Times New Roman"/>
                <w:b w:val="0"/>
                <w:bCs w:val="0"/>
                <w:color w:val="auto"/>
                <w:sz w:val="24"/>
                <w:szCs w:val="24"/>
              </w:rPr>
              <w:t>-1   检测点位及监测项目</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85" w:type="dxa"/>
                <w:left w:w="108" w:type="dxa"/>
                <w:bottom w:w="85" w:type="dxa"/>
                <w:right w:w="108" w:type="dxa"/>
              </w:tblCellMar>
            </w:tblPr>
            <w:tblGrid>
              <w:gridCol w:w="638"/>
              <w:gridCol w:w="817"/>
              <w:gridCol w:w="1560"/>
              <w:gridCol w:w="1895"/>
              <w:gridCol w:w="1652"/>
              <w:gridCol w:w="24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85" w:type="dxa"/>
                  <w:left w:w="108" w:type="dxa"/>
                  <w:bottom w:w="85" w:type="dxa"/>
                  <w:right w:w="108" w:type="dxa"/>
                </w:tblCellMar>
              </w:tblPrEx>
              <w:trPr>
                <w:trHeight w:val="412" w:hRule="atLeast"/>
                <w:jc w:val="center"/>
              </w:trPr>
              <w:tc>
                <w:tcPr>
                  <w:tcW w:w="354"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项目类型</w:t>
                  </w:r>
                </w:p>
              </w:tc>
              <w:tc>
                <w:tcPr>
                  <w:tcW w:w="453"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污染源</w:t>
                  </w:r>
                </w:p>
              </w:tc>
              <w:tc>
                <w:tcPr>
                  <w:tcW w:w="865"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检测因子</w:t>
                  </w:r>
                </w:p>
              </w:tc>
              <w:tc>
                <w:tcPr>
                  <w:tcW w:w="1051" w:type="pct"/>
                  <w:tcBorders>
                    <w:lef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zh-CN"/>
                    </w:rPr>
                  </w:pPr>
                  <w:r>
                    <w:rPr>
                      <w:rFonts w:hint="default" w:ascii="Times New Roman" w:hAnsi="Times New Roman" w:cs="Times New Roman" w:eastAsiaTheme="minorEastAsia"/>
                      <w:color w:val="auto"/>
                      <w:sz w:val="21"/>
                      <w:szCs w:val="21"/>
                    </w:rPr>
                    <w:t>采样布点</w:t>
                  </w:r>
                </w:p>
              </w:tc>
              <w:tc>
                <w:tcPr>
                  <w:tcW w:w="916" w:type="pct"/>
                  <w:tcBorders>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zh-CN"/>
                    </w:rPr>
                  </w:pPr>
                  <w:r>
                    <w:rPr>
                      <w:rFonts w:hint="default" w:ascii="Times New Roman" w:hAnsi="Times New Roman" w:cs="Times New Roman" w:eastAsiaTheme="minorEastAsia"/>
                      <w:color w:val="auto"/>
                      <w:sz w:val="21"/>
                      <w:szCs w:val="21"/>
                    </w:rPr>
                    <w:t>检测频次</w:t>
                  </w:r>
                </w:p>
              </w:tc>
              <w:tc>
                <w:tcPr>
                  <w:tcW w:w="1358" w:type="pct"/>
                  <w:tcBorders>
                    <w:lef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85" w:type="dxa"/>
                  <w:left w:w="108" w:type="dxa"/>
                  <w:bottom w:w="85" w:type="dxa"/>
                  <w:right w:w="108" w:type="dxa"/>
                </w:tblCellMar>
              </w:tblPrEx>
              <w:trPr>
                <w:trHeight w:val="715" w:hRule="atLeast"/>
                <w:jc w:val="center"/>
              </w:trPr>
              <w:tc>
                <w:tcPr>
                  <w:tcW w:w="354" w:type="pct"/>
                  <w:vMerge w:val="restar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废气</w:t>
                  </w:r>
                </w:p>
              </w:tc>
              <w:tc>
                <w:tcPr>
                  <w:tcW w:w="453"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厂界</w:t>
                  </w:r>
                </w:p>
              </w:tc>
              <w:tc>
                <w:tcPr>
                  <w:tcW w:w="865" w:type="pct"/>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r>
                    <w:rPr>
                      <w:rFonts w:hint="default" w:ascii="Times New Roman" w:hAnsi="Times New Roman" w:cs="Times New Roman"/>
                      <w:color w:val="000000"/>
                      <w:szCs w:val="21"/>
                      <w:vertAlign w:val="baseline"/>
                      <w:lang w:eastAsia="zh-CN"/>
                    </w:rPr>
                    <w:t>、</w:t>
                  </w:r>
                  <w:r>
                    <w:rPr>
                      <w:rFonts w:hint="default" w:ascii="Times New Roman" w:hAnsi="Times New Roman" w:cs="Times New Roman"/>
                      <w:color w:val="000000"/>
                      <w:szCs w:val="21"/>
                    </w:rPr>
                    <w:t>H</w:t>
                  </w:r>
                  <w:r>
                    <w:rPr>
                      <w:rFonts w:hint="default" w:ascii="Times New Roman" w:hAnsi="Times New Roman" w:cs="Times New Roman"/>
                      <w:color w:val="000000"/>
                      <w:szCs w:val="21"/>
                      <w:vertAlign w:val="subscript"/>
                    </w:rPr>
                    <w:t>2</w:t>
                  </w:r>
                  <w:r>
                    <w:rPr>
                      <w:rFonts w:hint="default" w:ascii="Times New Roman" w:hAnsi="Times New Roman" w:cs="Times New Roman"/>
                      <w:color w:val="000000"/>
                      <w:szCs w:val="21"/>
                    </w:rPr>
                    <w:t>S</w:t>
                  </w:r>
                  <w:r>
                    <w:rPr>
                      <w:rFonts w:hint="default" w:ascii="Times New Roman" w:hAnsi="Times New Roman" w:cs="Times New Roman"/>
                      <w:color w:val="000000"/>
                      <w:szCs w:val="21"/>
                      <w:lang w:eastAsia="zh-CN"/>
                    </w:rPr>
                    <w:t>、臭气浓度</w:t>
                  </w:r>
                </w:p>
              </w:tc>
              <w:tc>
                <w:tcPr>
                  <w:tcW w:w="1051" w:type="pct"/>
                  <w:tcBorders>
                    <w:lef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上风向布设1个点，下风向布设3个点</w:t>
                  </w:r>
                </w:p>
              </w:tc>
              <w:tc>
                <w:tcPr>
                  <w:tcW w:w="916" w:type="pct"/>
                  <w:tcBorders>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color w:val="auto"/>
                      <w:sz w:val="21"/>
                      <w:szCs w:val="21"/>
                    </w:rPr>
                    <w:t>连续监测2天，每天</w:t>
                  </w: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次</w:t>
                  </w:r>
                </w:p>
              </w:tc>
              <w:tc>
                <w:tcPr>
                  <w:tcW w:w="1358" w:type="pct"/>
                  <w:tcBorders>
                    <w:lef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color w:val="000000"/>
                      <w:szCs w:val="21"/>
                    </w:rPr>
                    <w:t>《恶臭污染物排放标准》（GB14554-93）恶臭厂界标准中的二级新扩建标准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85" w:type="dxa"/>
                  <w:left w:w="108" w:type="dxa"/>
                  <w:bottom w:w="85" w:type="dxa"/>
                  <w:right w:w="108" w:type="dxa"/>
                </w:tblCellMar>
              </w:tblPrEx>
              <w:trPr>
                <w:trHeight w:val="715" w:hRule="atLeast"/>
                <w:jc w:val="center"/>
              </w:trPr>
              <w:tc>
                <w:tcPr>
                  <w:tcW w:w="354" w:type="pct"/>
                  <w:vMerge w:val="continue"/>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rPr>
                  </w:pPr>
                </w:p>
              </w:tc>
              <w:tc>
                <w:tcPr>
                  <w:tcW w:w="453" w:type="pct"/>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eastAsia="宋体" w:cs="Times New Roman"/>
                      <w:lang w:eastAsia="zh-CN"/>
                    </w:rPr>
                  </w:pPr>
                  <w:r>
                    <w:rPr>
                      <w:rFonts w:hint="default" w:ascii="Times New Roman" w:hAnsi="Times New Roman" w:cs="Times New Roman"/>
                      <w:lang w:eastAsia="zh-CN"/>
                    </w:rPr>
                    <w:t>有机肥车间除尘器</w:t>
                  </w:r>
                </w:p>
              </w:tc>
              <w:tc>
                <w:tcPr>
                  <w:tcW w:w="865" w:type="pct"/>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颗粒物</w:t>
                  </w:r>
                </w:p>
              </w:tc>
              <w:tc>
                <w:tcPr>
                  <w:tcW w:w="1051"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除尘器进、出口各布1个点</w:t>
                  </w:r>
                </w:p>
              </w:tc>
              <w:tc>
                <w:tcPr>
                  <w:tcW w:w="916"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连续监测2天，</w:t>
                  </w:r>
                </w:p>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每天</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次</w:t>
                  </w:r>
                </w:p>
              </w:tc>
              <w:tc>
                <w:tcPr>
                  <w:tcW w:w="135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《大气污染物综合排放标准》（GB16297-1996）表2中</w:t>
                  </w:r>
                  <w:r>
                    <w:rPr>
                      <w:rFonts w:hint="default" w:ascii="Times New Roman" w:hAnsi="Times New Roman" w:cs="Times New Roman"/>
                      <w:color w:val="000000"/>
                    </w:rPr>
                    <w:t>二级标准排放浓度限值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85" w:type="dxa"/>
                  <w:left w:w="108" w:type="dxa"/>
                  <w:bottom w:w="85" w:type="dxa"/>
                  <w:right w:w="108" w:type="dxa"/>
                </w:tblCellMar>
              </w:tblPrEx>
              <w:trPr>
                <w:trHeight w:val="715" w:hRule="atLeast"/>
                <w:jc w:val="center"/>
              </w:trPr>
              <w:tc>
                <w:tcPr>
                  <w:tcW w:w="354" w:type="pct"/>
                  <w:vMerge w:val="continue"/>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rPr>
                  </w:pPr>
                </w:p>
              </w:tc>
              <w:tc>
                <w:tcPr>
                  <w:tcW w:w="453" w:type="pct"/>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lang w:eastAsia="zh-CN"/>
                    </w:rPr>
                  </w:pPr>
                  <w:r>
                    <w:rPr>
                      <w:rFonts w:hint="default" w:ascii="Times New Roman" w:hAnsi="Times New Roman" w:cs="Times New Roman"/>
                      <w:lang w:eastAsia="zh-CN"/>
                    </w:rPr>
                    <w:t>菌剂车间除尘器</w:t>
                  </w:r>
                </w:p>
              </w:tc>
              <w:tc>
                <w:tcPr>
                  <w:tcW w:w="865" w:type="pct"/>
                  <w:noWrap w:val="0"/>
                  <w:tcMar>
                    <w:top w:w="0" w:type="dxa"/>
                    <w:left w:w="28" w:type="dxa"/>
                    <w:bottom w:w="0" w:type="dxa"/>
                    <w:right w:w="28" w:type="dxa"/>
                  </w:tcMar>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颗粒物</w:t>
                  </w:r>
                </w:p>
              </w:tc>
              <w:tc>
                <w:tcPr>
                  <w:tcW w:w="1051"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除尘器进、出口各布1个点</w:t>
                  </w:r>
                </w:p>
              </w:tc>
              <w:tc>
                <w:tcPr>
                  <w:tcW w:w="916" w:type="pct"/>
                  <w:tcBorders>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连续监测2天，</w:t>
                  </w:r>
                </w:p>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每天</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次</w:t>
                  </w:r>
                </w:p>
              </w:tc>
              <w:tc>
                <w:tcPr>
                  <w:tcW w:w="1358"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spacing w:line="240" w:lineRule="auto"/>
                    <w:jc w:val="center"/>
                    <w:textAlignment w:val="auto"/>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《大气污染物综合排放标准》（GB16297-1996）表2中</w:t>
                  </w:r>
                  <w:r>
                    <w:rPr>
                      <w:rFonts w:hint="default" w:ascii="Times New Roman" w:hAnsi="Times New Roman" w:cs="Times New Roman"/>
                      <w:color w:val="000000"/>
                    </w:rPr>
                    <w:t>二级标准排放浓度限值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85" w:type="dxa"/>
                  <w:left w:w="108" w:type="dxa"/>
                  <w:bottom w:w="85" w:type="dxa"/>
                  <w:right w:w="108" w:type="dxa"/>
                </w:tblCellMar>
              </w:tblPrEx>
              <w:trPr>
                <w:trHeight w:val="90" w:hRule="atLeast"/>
                <w:jc w:val="center"/>
              </w:trPr>
              <w:tc>
                <w:tcPr>
                  <w:tcW w:w="354"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噪声</w:t>
                  </w:r>
                </w:p>
              </w:tc>
              <w:tc>
                <w:tcPr>
                  <w:tcW w:w="453"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Cs/>
                      <w:color w:val="auto"/>
                      <w:sz w:val="21"/>
                      <w:szCs w:val="21"/>
                      <w:lang w:eastAsia="zh-CN"/>
                    </w:rPr>
                    <w:t>厂界</w:t>
                  </w:r>
                </w:p>
              </w:tc>
              <w:tc>
                <w:tcPr>
                  <w:tcW w:w="865" w:type="pct"/>
                  <w:noWrap w:val="0"/>
                  <w:tcMar>
                    <w:top w:w="0" w:type="dxa"/>
                    <w:left w:w="28" w:type="dxa"/>
                    <w:bottom w:w="0" w:type="dxa"/>
                    <w:right w:w="28" w:type="dxa"/>
                  </w:tcMar>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eastAsia="zh-CN"/>
                    </w:rPr>
                    <w:t>等效</w:t>
                  </w:r>
                  <w:r>
                    <w:rPr>
                      <w:rFonts w:hint="default" w:ascii="Times New Roman" w:hAnsi="Times New Roman" w:cs="Times New Roman" w:eastAsiaTheme="minorEastAsia"/>
                      <w:color w:val="auto"/>
                      <w:sz w:val="21"/>
                      <w:szCs w:val="21"/>
                      <w:lang w:val="en-US" w:eastAsia="zh-CN"/>
                    </w:rPr>
                    <w:t>A声级</w:t>
                  </w:r>
                </w:p>
              </w:tc>
              <w:tc>
                <w:tcPr>
                  <w:tcW w:w="1051" w:type="pct"/>
                  <w:tcBorders>
                    <w:lef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w:t>
                  </w:r>
                  <w:r>
                    <w:rPr>
                      <w:rFonts w:hint="default" w:ascii="Times New Roman" w:hAnsi="Times New Roman" w:cs="Times New Roman" w:eastAsiaTheme="minorEastAsia"/>
                      <w:color w:val="auto"/>
                      <w:sz w:val="21"/>
                      <w:szCs w:val="21"/>
                    </w:rPr>
                    <w:t>东、南、西、北各布设</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个点位</w:t>
                  </w:r>
                </w:p>
              </w:tc>
              <w:tc>
                <w:tcPr>
                  <w:tcW w:w="916" w:type="pct"/>
                  <w:tcBorders>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连续监测2天（昼间、夜间各测一次）</w:t>
                  </w:r>
                </w:p>
              </w:tc>
              <w:tc>
                <w:tcPr>
                  <w:tcW w:w="1358" w:type="pct"/>
                  <w:tcBorders>
                    <w:lef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sz w:val="21"/>
                      <w:szCs w:val="21"/>
                      <w:lang w:eastAsia="zh-CN"/>
                    </w:rPr>
                    <w:t>《工业企业厂界噪声排放标准》（GB12348-2008）中2类标准</w:t>
                  </w:r>
                </w:p>
              </w:tc>
            </w:tr>
          </w:tbl>
          <w:p>
            <w:pPr>
              <w:keepNext w:val="0"/>
              <w:keepLines w:val="0"/>
              <w:pageBreakBefore w:val="0"/>
              <w:widowControl w:val="0"/>
              <w:kinsoku/>
              <w:wordWrap/>
              <w:overflowPunct/>
              <w:topLinePunct w:val="0"/>
              <w:autoSpaceDE/>
              <w:autoSpaceDN/>
              <w:bidi w:val="0"/>
              <w:adjustRightInd w:val="0"/>
              <w:snapToGrid w:val="0"/>
              <w:spacing w:before="95" w:beforeLines="30"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6.1.2</w:t>
            </w:r>
            <w:r>
              <w:rPr>
                <w:rFonts w:hint="default" w:ascii="Times New Roman" w:hAnsi="Times New Roman" w:eastAsia="宋体" w:cs="Times New Roman"/>
                <w:b/>
                <w:bCs/>
                <w:color w:val="auto"/>
                <w:sz w:val="24"/>
                <w:szCs w:val="24"/>
              </w:rPr>
              <w:t>检测依据</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《固定污染源排气中颗粒物测定与气态污染物采样方法》</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GB/T16157-1996</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（2）《空气和废气监测分析方法》第四版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（3）《固定污染源监测质量保证与质量控制技术规范》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HJ/T373-2007</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kern w:val="2"/>
                <w:sz w:val="24"/>
                <w:szCs w:val="24"/>
                <w:lang w:val="en-US" w:eastAsia="zh-CN" w:bidi="ar-SA"/>
              </w:rPr>
              <w:t>大气污染物综合排放标准》（GB16297-1996）</w:t>
            </w:r>
          </w:p>
          <w:p>
            <w:pPr>
              <w:pStyle w:val="6"/>
              <w:rPr>
                <w:rFonts w:hint="default"/>
                <w:lang w:eastAsia="zh-CN"/>
              </w:rPr>
            </w:pPr>
            <w:r>
              <w:rPr>
                <w:rFonts w:hint="eastAsia" w:ascii="Times New Roman" w:hAnsi="Times New Roman" w:eastAsia="宋体" w:cs="Times New Roman"/>
                <w:color w:val="auto"/>
                <w:kern w:val="2"/>
                <w:sz w:val="24"/>
                <w:szCs w:val="24"/>
                <w:lang w:val="en-US" w:eastAsia="zh-CN" w:bidi="ar-SA"/>
              </w:rPr>
              <w:t>（6）《恶臭污染物排放标准》（GB14554-93）</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6.1.3</w:t>
            </w:r>
            <w:r>
              <w:rPr>
                <w:rFonts w:hint="default" w:ascii="Times New Roman" w:hAnsi="Times New Roman" w:eastAsia="宋体" w:cs="Times New Roman"/>
                <w:b/>
                <w:bCs/>
                <w:color w:val="auto"/>
                <w:sz w:val="24"/>
                <w:szCs w:val="24"/>
              </w:rPr>
              <w:t>分析方法来源及检出限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本次验收检测废气、噪声采用的分析方法见表</w:t>
            </w: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 xml:space="preserve"> 验收检测废气、噪声检出限一览表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5007"/>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1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分析</w:t>
                  </w:r>
                  <w:r>
                    <w:rPr>
                      <w:rFonts w:hint="eastAsia" w:ascii="宋体" w:hAnsi="宋体" w:eastAsia="宋体" w:cs="宋体"/>
                      <w:color w:val="auto"/>
                      <w:sz w:val="21"/>
                      <w:szCs w:val="21"/>
                    </w:rPr>
                    <w:t>项目</w:t>
                  </w:r>
                </w:p>
              </w:tc>
              <w:tc>
                <w:tcPr>
                  <w:tcW w:w="27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分析方法</w:t>
                  </w:r>
                  <w:r>
                    <w:rPr>
                      <w:rFonts w:hint="eastAsia" w:ascii="宋体" w:hAnsi="宋体" w:eastAsia="宋体" w:cs="宋体"/>
                      <w:color w:val="auto"/>
                      <w:sz w:val="21"/>
                      <w:szCs w:val="21"/>
                      <w:lang w:eastAsia="zh-CN"/>
                    </w:rPr>
                    <w:t>及来源</w:t>
                  </w:r>
                </w:p>
              </w:tc>
              <w:tc>
                <w:tcPr>
                  <w:tcW w:w="1097"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24"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厂界噪声</w:t>
                  </w:r>
                </w:p>
              </w:tc>
              <w:tc>
                <w:tcPr>
                  <w:tcW w:w="2777"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工业企业厂界环境噪声排放标准</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 xml:space="preserve">  GB12348-2008</w:t>
                  </w:r>
                </w:p>
              </w:tc>
              <w:tc>
                <w:tcPr>
                  <w:tcW w:w="1097"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24"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氨</w:t>
                  </w:r>
                </w:p>
              </w:tc>
              <w:tc>
                <w:tcPr>
                  <w:tcW w:w="2777"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《环境空气和废气 氨的测定  纳氏试剂分光光度法》</w:t>
                  </w:r>
                </w:p>
                <w:p>
                  <w:pPr>
                    <w:tabs>
                      <w:tab w:val="center" w:pos="4153"/>
                      <w:tab w:val="right" w:pos="8306"/>
                    </w:tabs>
                    <w:snapToGrid w:val="0"/>
                    <w:jc w:val="center"/>
                    <w:rPr>
                      <w:rFonts w:hint="eastAsia" w:ascii="宋体" w:hAnsi="宋体" w:eastAsia="宋体" w:cs="宋体"/>
                      <w:bCs/>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HJ 533-2009</w:t>
                  </w:r>
                </w:p>
              </w:tc>
              <w:tc>
                <w:tcPr>
                  <w:tcW w:w="1097"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r>
                    <w:rPr>
                      <w:rFonts w:hint="eastAsia" w:ascii="宋体" w:hAnsi="宋体" w:eastAsia="宋体" w:cs="宋体"/>
                      <w:sz w:val="21"/>
                      <w:szCs w:val="21"/>
                      <w:lang w:val="en-US" w:eastAsia="zh-CN"/>
                    </w:rPr>
                    <w:t>m</w:t>
                  </w:r>
                  <w:r>
                    <w:rPr>
                      <w:rFonts w:hint="eastAsia" w:ascii="宋体" w:hAnsi="宋体" w:eastAsia="宋体" w:cs="宋体"/>
                      <w:sz w:val="21"/>
                      <w:szCs w:val="21"/>
                    </w:rPr>
                    <w:t>g/m</w:t>
                  </w:r>
                  <w:r>
                    <w:rPr>
                      <w:rFonts w:hint="eastAsia" w:ascii="宋体" w:hAnsi="宋体" w:eastAsia="宋体" w:cs="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24"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硫化氢</w:t>
                  </w:r>
                </w:p>
              </w:tc>
              <w:tc>
                <w:tcPr>
                  <w:tcW w:w="2777"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bCs/>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《空气和废气监测分析方法》（第四版增补版）国家环境保护总局（2003年）第三篇 空气质量监测 第一章 气态无机污染物 十一 硫化氢 （二） 亚甲基蓝分光光度法</w:t>
                  </w:r>
                </w:p>
              </w:tc>
              <w:tc>
                <w:tcPr>
                  <w:tcW w:w="1097" w:type="pct"/>
                  <w:tcBorders>
                    <w:tl2br w:val="nil"/>
                    <w:tr2bl w:val="nil"/>
                  </w:tcBorders>
                  <w:noWrap w:val="0"/>
                  <w:vAlign w:val="center"/>
                </w:tcPr>
                <w:p>
                  <w:pPr>
                    <w:numPr>
                      <w:ilvl w:val="0"/>
                      <w:numId w:val="0"/>
                    </w:numPr>
                    <w:tabs>
                      <w:tab w:val="center" w:pos="4153"/>
                      <w:tab w:val="right" w:pos="8306"/>
                    </w:tabs>
                    <w:snapToGrid w:val="0"/>
                    <w:ind w:left="0" w:leftChars="0" w:right="-34" w:rightChars="-16"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0.001</w:t>
                  </w:r>
                </w:p>
                <w:p>
                  <w:pPr>
                    <w:numPr>
                      <w:ilvl w:val="0"/>
                      <w:numId w:val="0"/>
                    </w:numPr>
                    <w:tabs>
                      <w:tab w:val="center" w:pos="4153"/>
                      <w:tab w:val="right" w:pos="8306"/>
                    </w:tabs>
                    <w:snapToGrid w:val="0"/>
                    <w:ind w:left="0" w:leftChars="0" w:right="-34" w:rightChars="-16"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24"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臭气浓度</w:t>
                  </w:r>
                </w:p>
              </w:tc>
              <w:tc>
                <w:tcPr>
                  <w:tcW w:w="2777" w:type="pct"/>
                  <w:tcBorders>
                    <w:tl2br w:val="nil"/>
                    <w:tr2bl w:val="nil"/>
                  </w:tcBorders>
                  <w:noWrap w:val="0"/>
                  <w:vAlign w:val="center"/>
                </w:tcPr>
                <w:p>
                  <w:pPr>
                    <w:tabs>
                      <w:tab w:val="center" w:pos="4153"/>
                      <w:tab w:val="right" w:pos="8306"/>
                    </w:tabs>
                    <w:snapToGrid w:val="0"/>
                    <w:jc w:val="center"/>
                    <w:rPr>
                      <w:rFonts w:hint="eastAsia" w:ascii="宋体" w:hAnsi="宋体" w:eastAsia="宋体" w:cs="宋体"/>
                      <w:bCs/>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《空气质量 恶臭的测定 三点比较式臭袋法》 GB/T 14675-93</w:t>
                  </w:r>
                </w:p>
              </w:tc>
              <w:tc>
                <w:tcPr>
                  <w:tcW w:w="1097" w:type="pct"/>
                  <w:tcBorders>
                    <w:tl2br w:val="nil"/>
                    <w:tr2bl w:val="nil"/>
                  </w:tcBorders>
                  <w:noWrap w:val="0"/>
                  <w:vAlign w:val="center"/>
                </w:tcPr>
                <w:p>
                  <w:pPr>
                    <w:numPr>
                      <w:ilvl w:val="0"/>
                      <w:numId w:val="0"/>
                    </w:numPr>
                    <w:tabs>
                      <w:tab w:val="center" w:pos="4153"/>
                      <w:tab w:val="right" w:pos="8306"/>
                    </w:tabs>
                    <w:snapToGrid w:val="0"/>
                    <w:ind w:left="0" w:leftChars="0" w:right="-34" w:rightChars="-16"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124"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 w:val="21"/>
                      <w:szCs w:val="21"/>
                    </w:rPr>
                    <w:t>烟尘（颗粒物）</w:t>
                  </w:r>
                </w:p>
              </w:tc>
              <w:tc>
                <w:tcPr>
                  <w:tcW w:w="27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《固定污染源排气中颗粒物测定与气态污染物采样方法（8 排气中颗粒物的测定）》GB/T 16157—1996及修改单</w:t>
                  </w:r>
                </w:p>
              </w:tc>
              <w:tc>
                <w:tcPr>
                  <w:tcW w:w="1097" w:type="pct"/>
                  <w:tcBorders>
                    <w:tl2br w:val="nil"/>
                    <w:tr2bl w:val="nil"/>
                  </w:tcBorders>
                  <w:noWrap w:val="0"/>
                  <w:vAlign w:val="center"/>
                </w:tcPr>
                <w:p>
                  <w:pPr>
                    <w:keepNext w:val="0"/>
                    <w:keepLines w:val="0"/>
                    <w:pageBreakBefore w:val="0"/>
                    <w:tabs>
                      <w:tab w:val="center" w:pos="4153"/>
                      <w:tab w:val="right" w:pos="8306"/>
                    </w:tabs>
                    <w:kinsoku/>
                    <w:wordWrap/>
                    <w:overflowPunct/>
                    <w:topLinePunct w:val="0"/>
                    <w:autoSpaceDE/>
                    <w:autoSpaceDN/>
                    <w:bidi w:val="0"/>
                    <w:adjustRightInd/>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0.001 mg/m</w:t>
                  </w:r>
                  <w:r>
                    <w:rPr>
                      <w:rFonts w:hint="eastAsia" w:ascii="宋体" w:hAnsi="宋体" w:eastAsia="宋体" w:cs="宋体"/>
                      <w:color w:val="auto"/>
                      <w:sz w:val="21"/>
                      <w:szCs w:val="21"/>
                      <w:vertAlign w:val="superscript"/>
                    </w:rPr>
                    <w:t>3</w:t>
                  </w:r>
                </w:p>
              </w:tc>
            </w:tr>
          </w:tbl>
          <w:p>
            <w:pPr>
              <w:keepNext/>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vertAlign w:val="baseline"/>
                <w:lang w:eastAsia="zh-CN"/>
              </w:rPr>
            </w:pPr>
          </w:p>
        </w:tc>
      </w:tr>
    </w:tbl>
    <w:p>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pPr>
        <w:keepNext/>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表七</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4" w:hRule="atLeast"/>
        </w:trPr>
        <w:tc>
          <w:tcPr>
            <w:tcW w:w="9242" w:type="dxa"/>
            <w:vAlign w:val="top"/>
          </w:tcPr>
          <w:p>
            <w:pPr>
              <w:keepNext/>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vertAlign w:val="baseline"/>
                <w:lang w:eastAsia="zh-CN"/>
              </w:rPr>
            </w:pPr>
            <w:r>
              <w:rPr>
                <w:rFonts w:hint="eastAsia" w:ascii="Times New Roman" w:hAnsi="Times New Roman" w:eastAsia="宋体" w:cs="Times New Roman"/>
                <w:b/>
                <w:bCs/>
                <w:color w:val="auto"/>
                <w:sz w:val="28"/>
                <w:szCs w:val="28"/>
                <w:vertAlign w:val="baseline"/>
                <w:lang w:val="en-US" w:eastAsia="zh-CN"/>
              </w:rPr>
              <w:t>7.1</w:t>
            </w:r>
            <w:r>
              <w:rPr>
                <w:rFonts w:hint="eastAsia" w:ascii="宋体" w:hAnsi="宋体" w:eastAsia="宋体" w:cs="宋体"/>
                <w:b/>
                <w:bCs/>
                <w:color w:val="auto"/>
                <w:sz w:val="28"/>
                <w:szCs w:val="28"/>
                <w:vertAlign w:val="baseline"/>
                <w:lang w:eastAsia="zh-CN"/>
              </w:rPr>
              <w:t>验收监测结果：</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7.1</w:t>
            </w:r>
            <w:r>
              <w:rPr>
                <w:rFonts w:hint="default"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lang w:val="en-US" w:eastAsia="zh-CN"/>
              </w:rPr>
              <w:t>无组织颗粒物</w:t>
            </w:r>
            <w:r>
              <w:rPr>
                <w:rFonts w:hint="default" w:ascii="Times New Roman" w:hAnsi="Times New Roman" w:eastAsia="宋体" w:cs="Times New Roman"/>
                <w:b/>
                <w:bCs/>
                <w:color w:val="auto"/>
                <w:sz w:val="24"/>
                <w:szCs w:val="24"/>
                <w:lang w:eastAsia="zh-CN"/>
              </w:rPr>
              <w:t>验收</w:t>
            </w:r>
            <w:r>
              <w:rPr>
                <w:rFonts w:hint="default" w:ascii="Times New Roman" w:hAnsi="Times New Roman" w:eastAsia="宋体" w:cs="Times New Roman"/>
                <w:b/>
                <w:bCs/>
                <w:color w:val="auto"/>
                <w:sz w:val="24"/>
                <w:szCs w:val="24"/>
              </w:rPr>
              <w:t>检测结果</w:t>
            </w:r>
            <w:r>
              <w:rPr>
                <w:rFonts w:hint="default" w:ascii="Times New Roman" w:hAnsi="Times New Roman" w:eastAsia="宋体" w:cs="Times New Roman"/>
                <w:b/>
                <w:bCs/>
                <w:color w:val="auto"/>
                <w:sz w:val="24"/>
                <w:szCs w:val="24"/>
                <w:lang w:eastAsia="zh-CN"/>
              </w:rPr>
              <w:t>及分析</w:t>
            </w:r>
          </w:p>
          <w:p>
            <w:pPr>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内蒙古皓天环境检测有限责任公司</w:t>
            </w:r>
            <w:r>
              <w:rPr>
                <w:rFonts w:hint="default" w:ascii="Times New Roman" w:hAnsi="Times New Roman" w:eastAsia="宋体" w:cs="Times New Roman"/>
                <w:color w:val="auto"/>
                <w:sz w:val="24"/>
                <w:szCs w:val="24"/>
                <w:lang w:val="zh-CN"/>
              </w:rPr>
              <w:t>于20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zh-CN"/>
              </w:rPr>
              <w:t>年</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zh-CN"/>
              </w:rPr>
              <w:t>月</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zh-CN"/>
              </w:rPr>
              <w:t>日</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val="zh-CN"/>
              </w:rPr>
              <w:t>日对</w:t>
            </w:r>
            <w:r>
              <w:rPr>
                <w:rFonts w:hint="default" w:ascii="Times New Roman" w:hAnsi="Times New Roman" w:eastAsia="宋体" w:cs="Times New Roman"/>
                <w:color w:val="auto"/>
                <w:sz w:val="24"/>
                <w:szCs w:val="24"/>
              </w:rPr>
              <w:t>该项目</w:t>
            </w:r>
            <w:r>
              <w:rPr>
                <w:rFonts w:hint="eastAsia" w:ascii="Times New Roman" w:hAnsi="Times New Roman" w:eastAsia="宋体" w:cs="Times New Roman"/>
                <w:color w:val="auto"/>
                <w:sz w:val="24"/>
                <w:szCs w:val="24"/>
                <w:lang w:val="zh-CN"/>
              </w:rPr>
              <w:t>厂界NH</w:t>
            </w:r>
            <w:r>
              <w:rPr>
                <w:rFonts w:hint="eastAsia" w:ascii="Times New Roman" w:hAnsi="Times New Roman" w:eastAsia="宋体" w:cs="Times New Roman"/>
                <w:color w:val="auto"/>
                <w:sz w:val="24"/>
                <w:szCs w:val="24"/>
                <w:vertAlign w:val="subscript"/>
                <w:lang w:val="zh-CN"/>
              </w:rPr>
              <w:t>3</w:t>
            </w:r>
            <w:r>
              <w:rPr>
                <w:rFonts w:hint="eastAsia" w:ascii="Times New Roman" w:hAnsi="Times New Roman" w:eastAsia="宋体" w:cs="Times New Roman"/>
                <w:color w:val="auto"/>
                <w:sz w:val="24"/>
                <w:szCs w:val="24"/>
                <w:lang w:val="zh-CN" w:eastAsia="zh-CN"/>
              </w:rPr>
              <w:t>、</w:t>
            </w:r>
            <w:r>
              <w:rPr>
                <w:rFonts w:hint="eastAsia" w:ascii="Times New Roman" w:hAnsi="Times New Roman" w:eastAsia="宋体" w:cs="Times New Roman"/>
                <w:color w:val="auto"/>
                <w:sz w:val="24"/>
                <w:szCs w:val="24"/>
                <w:lang w:val="zh-CN"/>
              </w:rPr>
              <w:t>H</w:t>
            </w:r>
            <w:r>
              <w:rPr>
                <w:rFonts w:hint="eastAsia" w:ascii="Times New Roman" w:hAnsi="Times New Roman" w:eastAsia="宋体" w:cs="Times New Roman"/>
                <w:color w:val="auto"/>
                <w:sz w:val="24"/>
                <w:szCs w:val="24"/>
                <w:vertAlign w:val="subscript"/>
                <w:lang w:val="zh-CN"/>
              </w:rPr>
              <w:t>2</w:t>
            </w:r>
            <w:r>
              <w:rPr>
                <w:rFonts w:hint="eastAsia" w:ascii="Times New Roman" w:hAnsi="Times New Roman" w:eastAsia="宋体" w:cs="Times New Roman"/>
                <w:color w:val="auto"/>
                <w:sz w:val="24"/>
                <w:szCs w:val="24"/>
                <w:lang w:val="zh-CN"/>
              </w:rPr>
              <w:t>S</w:t>
            </w:r>
            <w:r>
              <w:rPr>
                <w:rFonts w:hint="eastAsia" w:ascii="Times New Roman" w:hAnsi="Times New Roman" w:eastAsia="宋体" w:cs="Times New Roman"/>
                <w:color w:val="auto"/>
                <w:sz w:val="24"/>
                <w:szCs w:val="24"/>
                <w:lang w:val="zh-CN" w:eastAsia="zh-CN"/>
              </w:rPr>
              <w:t>、臭气浓度</w:t>
            </w:r>
            <w:r>
              <w:rPr>
                <w:rFonts w:hint="default" w:ascii="Times New Roman" w:hAnsi="Times New Roman" w:eastAsia="宋体" w:cs="Times New Roman"/>
                <w:color w:val="auto"/>
                <w:sz w:val="24"/>
                <w:szCs w:val="24"/>
                <w:lang w:val="zh-CN"/>
              </w:rPr>
              <w:t>进行了现场检测</w:t>
            </w:r>
            <w:r>
              <w:rPr>
                <w:rFonts w:hint="default" w:ascii="Times New Roman" w:hAnsi="Times New Roman" w:eastAsia="宋体" w:cs="Times New Roman"/>
                <w:color w:val="auto"/>
                <w:sz w:val="24"/>
                <w:szCs w:val="24"/>
              </w:rPr>
              <w:t>，检测结果见表7.1-1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7.1-</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7.1-</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 xml:space="preserve">表7.1-1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vertAlign w:val="baseline"/>
                <w:lang w:val="en-US" w:eastAsia="zh-CN"/>
              </w:rPr>
              <w:t>厂界氨</w:t>
            </w:r>
            <w:r>
              <w:rPr>
                <w:rFonts w:hint="default" w:ascii="Times New Roman" w:hAnsi="Times New Roman" w:eastAsia="宋体" w:cs="Times New Roman"/>
                <w:color w:val="auto"/>
                <w:sz w:val="24"/>
                <w:szCs w:val="24"/>
                <w:vertAlign w:val="baseline"/>
                <w:lang w:val="en-US" w:eastAsia="zh-CN"/>
              </w:rPr>
              <w:t>检测结果</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69"/>
              <w:gridCol w:w="829"/>
              <w:gridCol w:w="1341"/>
              <w:gridCol w:w="1263"/>
              <w:gridCol w:w="1370"/>
              <w:gridCol w:w="1370"/>
              <w:gridCol w:w="1375"/>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34" w:hRule="atLeast"/>
                <w:jc w:val="center"/>
              </w:trPr>
              <w:tc>
                <w:tcPr>
                  <w:tcW w:w="1631" w:type="pct"/>
                  <w:gridSpan w:val="3"/>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adjustRightInd w:val="0"/>
                    <w:snapToGrid w:val="0"/>
                    <w:jc w:val="center"/>
                    <w:rPr>
                      <w:rFonts w:hint="default" w:ascii="Times New Roman" w:hAnsi="Times New Roman" w:eastAsia="宋体" w:cs="Times New Roman"/>
                      <w:color w:val="auto"/>
                      <w:sz w:val="21"/>
                      <w:szCs w:val="21"/>
                    </w:rPr>
                  </w:pPr>
                </w:p>
                <w:p>
                  <w:pPr>
                    <w:adjustRightInd w:val="0"/>
                    <w:snapToGrid w:val="0"/>
                    <w:jc w:val="both"/>
                    <w:rPr>
                      <w:rFonts w:hint="default" w:ascii="Times New Roman" w:hAnsi="Times New Roman" w:eastAsia="宋体" w:cs="Times New Roman"/>
                      <w:color w:val="auto"/>
                      <w:sz w:val="21"/>
                      <w:szCs w:val="21"/>
                    </w:rPr>
                  </w:pPr>
                </w:p>
                <w:p>
                  <w:pPr>
                    <w:adjustRightInd w:val="0"/>
                    <w:snapToGrid w:val="0"/>
                    <w:jc w:val="center"/>
                    <w:rPr>
                      <w:rFonts w:hint="default" w:ascii="Times New Roman" w:hAnsi="Times New Roman" w:eastAsia="宋体" w:cs="Times New Roman"/>
                      <w:color w:val="auto"/>
                      <w:sz w:val="21"/>
                      <w:szCs w:val="21"/>
                      <w:lang w:eastAsia="zh-CN"/>
                    </w:rPr>
                  </w:pPr>
                </w:p>
                <w:p>
                  <w:pPr>
                    <w:adjustRightInd w:val="0"/>
                    <w:snapToGrid w:val="0"/>
                    <w:jc w:val="both"/>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采样时间</w:t>
                  </w:r>
                </w:p>
                <w:p>
                  <w:pPr>
                    <w:adjustRightInd w:val="0"/>
                    <w:snapToGrid w:val="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结果记录</w:t>
                  </w:r>
                </w:p>
                <w:p>
                  <w:pPr>
                    <w:adjustRightInd w:val="0"/>
                    <w:snapToGrid w:val="0"/>
                    <w:jc w:val="center"/>
                    <w:rPr>
                      <w:rFonts w:hint="eastAsia" w:ascii="宋体" w:hAnsi="宋体" w:eastAsia="宋体" w:cs="宋体"/>
                      <w:color w:val="auto"/>
                      <w:sz w:val="21"/>
                      <w:szCs w:val="21"/>
                    </w:rPr>
                  </w:pPr>
                </w:p>
              </w:tc>
              <w:tc>
                <w:tcPr>
                  <w:tcW w:w="2984" w:type="pct"/>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2022.12.15  氨 测定结果</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383"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标准值</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82" w:hRule="atLeast"/>
                <w:jc w:val="center"/>
              </w:trPr>
              <w:tc>
                <w:tcPr>
                  <w:tcW w:w="1631" w:type="pct"/>
                  <w:gridSpan w:val="3"/>
                  <w:vMerge w:val="continue"/>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djustRightInd w:val="0"/>
                    <w:snapToGrid w:val="0"/>
                    <w:jc w:val="center"/>
                    <w:rPr>
                      <w:rFonts w:hint="eastAsia" w:ascii="宋体" w:hAnsi="宋体" w:eastAsia="宋体" w:cs="宋体"/>
                      <w:color w:val="auto"/>
                      <w:sz w:val="21"/>
                      <w:szCs w:val="21"/>
                    </w:rPr>
                  </w:pPr>
                </w:p>
              </w:tc>
              <w:tc>
                <w:tcPr>
                  <w:tcW w:w="7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9:00-10:00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10:10-11:10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11:20-12:20</w:t>
                  </w:r>
                </w:p>
              </w:tc>
              <w:tc>
                <w:tcPr>
                  <w:tcW w:w="76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12:30-13:30</w:t>
                  </w:r>
                </w:p>
              </w:tc>
              <w:tc>
                <w:tcPr>
                  <w:tcW w:w="383" w:type="pct"/>
                  <w:vMerge w:val="continue"/>
                  <w:tcBorders>
                    <w:left w:val="single" w:color="auto" w:sz="4" w:space="0"/>
                    <w:bottom w:val="single" w:color="auto" w:sz="4" w:space="0"/>
                    <w:right w:val="single" w:color="auto" w:sz="4" w:space="0"/>
                  </w:tcBorders>
                  <w:noWrap w:val="0"/>
                  <w:vAlign w:val="center"/>
                </w:tcPr>
                <w:p>
                  <w:pPr>
                    <w:ind w:right="-130" w:rightChars="-62"/>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厂区上风向参考点1#（西北）</w:t>
                  </w:r>
                </w:p>
              </w:tc>
              <w:tc>
                <w:tcPr>
                  <w:tcW w:w="7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22Y051FQ-01-01～04</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0.07</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0.06</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0.05</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0.09</w:t>
                  </w:r>
                </w:p>
              </w:tc>
              <w:tc>
                <w:tcPr>
                  <w:tcW w:w="383" w:type="pct"/>
                  <w:vMerge w:val="restart"/>
                  <w:tcBorders>
                    <w:top w:val="single" w:color="auto" w:sz="4" w:space="0"/>
                    <w:left w:val="single" w:color="auto" w:sz="4" w:space="0"/>
                    <w:right w:val="single" w:color="auto" w:sz="4" w:space="0"/>
                  </w:tcBorders>
                  <w:noWrap w:val="0"/>
                  <w:vAlign w:val="center"/>
                </w:tcPr>
                <w:p>
                  <w:pPr>
                    <w:numPr>
                      <w:ilvl w:val="0"/>
                      <w:numId w:val="0"/>
                    </w:num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厂区下风向监控点1#（东南）</w:t>
                  </w:r>
                </w:p>
              </w:tc>
              <w:tc>
                <w:tcPr>
                  <w:tcW w:w="743"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22Y051FQ-02-01～04</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0.11</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0.11</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0.09</w:t>
                  </w:r>
                </w:p>
              </w:tc>
              <w:tc>
                <w:tcPr>
                  <w:tcW w:w="383" w:type="pct"/>
                  <w:vMerge w:val="continue"/>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厂区下风向监控点2#（东）</w:t>
                  </w:r>
                </w:p>
              </w:tc>
              <w:tc>
                <w:tcPr>
                  <w:tcW w:w="743"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22Y051FQ-03-01～04</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0.12</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0.12</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0.08</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0.15</w:t>
                  </w:r>
                </w:p>
              </w:tc>
              <w:tc>
                <w:tcPr>
                  <w:tcW w:w="383" w:type="pct"/>
                  <w:vMerge w:val="continue"/>
                  <w:tcBorders>
                    <w:left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厂区下风向监控点3#（南）</w:t>
                  </w:r>
                </w:p>
              </w:tc>
              <w:tc>
                <w:tcPr>
                  <w:tcW w:w="743"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22Y051FQ-04-01～04</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0.14</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0.14</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0.13</w:t>
                  </w:r>
                </w:p>
              </w:tc>
              <w:tc>
                <w:tcPr>
                  <w:tcW w:w="383" w:type="pct"/>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80" w:hRule="atLeast"/>
                <w:jc w:val="center"/>
              </w:trPr>
              <w:tc>
                <w:tcPr>
                  <w:tcW w:w="1631" w:type="pct"/>
                  <w:gridSpan w:val="3"/>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adjustRightInd w:val="0"/>
                    <w:snapToGrid w:val="0"/>
                    <w:jc w:val="center"/>
                    <w:rPr>
                      <w:rFonts w:hint="default" w:ascii="Times New Roman" w:hAnsi="Times New Roman" w:eastAsia="宋体" w:cs="Times New Roman"/>
                      <w:color w:val="auto"/>
                      <w:sz w:val="21"/>
                      <w:szCs w:val="21"/>
                    </w:rPr>
                  </w:pPr>
                </w:p>
                <w:p>
                  <w:pPr>
                    <w:adjustRightInd w:val="0"/>
                    <w:snapToGrid w:val="0"/>
                    <w:jc w:val="both"/>
                    <w:rPr>
                      <w:rFonts w:hint="default" w:ascii="Times New Roman" w:hAnsi="Times New Roman" w:eastAsia="宋体" w:cs="Times New Roman"/>
                      <w:color w:val="auto"/>
                      <w:sz w:val="21"/>
                      <w:szCs w:val="21"/>
                      <w:lang w:eastAsia="zh-CN"/>
                    </w:rPr>
                  </w:pPr>
                </w:p>
                <w:p>
                  <w:pPr>
                    <w:adjustRightInd w:val="0"/>
                    <w:snapToGrid w:val="0"/>
                    <w:jc w:val="both"/>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采样时间</w:t>
                  </w:r>
                </w:p>
                <w:p>
                  <w:pPr>
                    <w:adjustRightInd w:val="0"/>
                    <w:snapToGrid w:val="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结果记录</w:t>
                  </w:r>
                </w:p>
                <w:p>
                  <w:pPr>
                    <w:adjustRightInd w:val="0"/>
                    <w:snapToGrid w:val="0"/>
                    <w:jc w:val="center"/>
                    <w:rPr>
                      <w:rFonts w:hint="eastAsia" w:ascii="宋体" w:hAnsi="宋体" w:eastAsia="宋体" w:cs="宋体"/>
                      <w:color w:val="auto"/>
                      <w:sz w:val="21"/>
                      <w:szCs w:val="21"/>
                    </w:rPr>
                  </w:pPr>
                </w:p>
              </w:tc>
              <w:tc>
                <w:tcPr>
                  <w:tcW w:w="2984" w:type="pct"/>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2022.12.16 氨 测定结果</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383"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标准值</w:t>
                  </w:r>
                  <w:r>
                    <w:rPr>
                      <w:rFonts w:hint="eastAsia" w:ascii="宋体" w:hAnsi="宋体" w:eastAsia="宋体" w:cs="宋体"/>
                      <w:color w:val="000000" w:themeColor="text1"/>
                      <w:sz w:val="21"/>
                      <w:szCs w:val="21"/>
                      <w14:textFill>
                        <w14:solidFill>
                          <w14:schemeClr w14:val="tx1"/>
                        </w14:solidFill>
                      </w14:textFill>
                    </w:rPr>
                    <w:t>mg/m</w:t>
                  </w:r>
                  <w:r>
                    <w:rPr>
                      <w:rFonts w:hint="eastAsia" w:ascii="宋体" w:hAnsi="宋体" w:eastAsia="宋体" w:cs="宋体"/>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53" w:hRule="atLeast"/>
                <w:jc w:val="center"/>
              </w:trPr>
              <w:tc>
                <w:tcPr>
                  <w:tcW w:w="1631" w:type="pct"/>
                  <w:gridSpan w:val="3"/>
                  <w:vMerge w:val="continue"/>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djustRightInd w:val="0"/>
                    <w:snapToGrid w:val="0"/>
                    <w:jc w:val="center"/>
                    <w:rPr>
                      <w:rFonts w:hint="eastAsia" w:ascii="宋体" w:hAnsi="宋体" w:eastAsia="宋体" w:cs="宋体"/>
                      <w:color w:val="auto"/>
                      <w:sz w:val="21"/>
                      <w:szCs w:val="21"/>
                    </w:rPr>
                  </w:pPr>
                </w:p>
              </w:tc>
              <w:tc>
                <w:tcPr>
                  <w:tcW w:w="7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9:00-10:00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10:10-11:10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11:20-12:20</w:t>
                  </w:r>
                </w:p>
              </w:tc>
              <w:tc>
                <w:tcPr>
                  <w:tcW w:w="76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12:30-13:30</w:t>
                  </w:r>
                </w:p>
              </w:tc>
              <w:tc>
                <w:tcPr>
                  <w:tcW w:w="383" w:type="pct"/>
                  <w:vMerge w:val="continue"/>
                  <w:tcBorders>
                    <w:left w:val="single" w:color="auto" w:sz="4" w:space="0"/>
                    <w:bottom w:val="single" w:color="auto" w:sz="4" w:space="0"/>
                    <w:right w:val="single" w:color="auto" w:sz="4" w:space="0"/>
                  </w:tcBorders>
                  <w:noWrap w:val="0"/>
                  <w:vAlign w:val="center"/>
                </w:tcPr>
                <w:p>
                  <w:pPr>
                    <w:ind w:right="-130" w:rightChars="-62"/>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厂区上风向参考点1#（西北）</w:t>
                  </w:r>
                </w:p>
              </w:tc>
              <w:tc>
                <w:tcPr>
                  <w:tcW w:w="7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22Y051FQ-01-05～08</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0.09</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0.10</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0.07</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0.08</w:t>
                  </w:r>
                </w:p>
              </w:tc>
              <w:tc>
                <w:tcPr>
                  <w:tcW w:w="383" w:type="pct"/>
                  <w:vMerge w:val="restart"/>
                  <w:tcBorders>
                    <w:top w:val="single" w:color="auto" w:sz="4" w:space="0"/>
                    <w:left w:val="single" w:color="auto" w:sz="4" w:space="0"/>
                    <w:right w:val="single" w:color="auto" w:sz="4" w:space="0"/>
                  </w:tcBorders>
                  <w:noWrap w:val="0"/>
                  <w:vAlign w:val="center"/>
                </w:tcPr>
                <w:p>
                  <w:pPr>
                    <w:numPr>
                      <w:ilvl w:val="0"/>
                      <w:numId w:val="0"/>
                    </w:num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厂区下风向监控点1#（东南）</w:t>
                  </w:r>
                </w:p>
              </w:tc>
              <w:tc>
                <w:tcPr>
                  <w:tcW w:w="743"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22Y051FQ-02-05～08</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0.14</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0.14</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0.13</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0.12</w:t>
                  </w:r>
                </w:p>
              </w:tc>
              <w:tc>
                <w:tcPr>
                  <w:tcW w:w="383" w:type="pct"/>
                  <w:vMerge w:val="continue"/>
                  <w:tcBorders>
                    <w:left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厂区下风向监控点2#（东）</w:t>
                  </w:r>
                </w:p>
              </w:tc>
              <w:tc>
                <w:tcPr>
                  <w:tcW w:w="743"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22Y051FQ-03-05～08</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0.14</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0.13</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0.12</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0.11</w:t>
                  </w:r>
                </w:p>
              </w:tc>
              <w:tc>
                <w:tcPr>
                  <w:tcW w:w="383" w:type="pct"/>
                  <w:vMerge w:val="continue"/>
                  <w:tcBorders>
                    <w:left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8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厂区下风向监控点3#（南）</w:t>
                  </w:r>
                </w:p>
              </w:tc>
              <w:tc>
                <w:tcPr>
                  <w:tcW w:w="743"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22Y051FQ-04-05～08</w:t>
                  </w:r>
                </w:p>
              </w:tc>
              <w:tc>
                <w:tcPr>
                  <w:tcW w:w="7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0.15</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0.11</w:t>
                  </w:r>
                </w:p>
              </w:tc>
              <w:tc>
                <w:tcPr>
                  <w:tcW w:w="7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0.14</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0.13</w:t>
                  </w:r>
                </w:p>
              </w:tc>
              <w:tc>
                <w:tcPr>
                  <w:tcW w:w="383" w:type="pct"/>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57" w:hRule="atLeast"/>
                <w:jc w:val="center"/>
              </w:trPr>
              <w:tc>
                <w:tcPr>
                  <w:tcW w:w="427" w:type="pct"/>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4572" w:type="pct"/>
                  <w:gridSpan w:val="7"/>
                  <w:tcBorders>
                    <w:top w:val="single" w:color="auto" w:sz="4" w:space="0"/>
                    <w:left w:val="single" w:color="auto" w:sz="4" w:space="0"/>
                    <w:bottom w:val="single" w:color="auto" w:sz="4" w:space="0"/>
                    <w:right w:val="single" w:color="auto" w:sz="4" w:space="0"/>
                  </w:tcBorders>
                  <w:noWrap w:val="0"/>
                  <w:vAlign w:val="center"/>
                </w:tcPr>
                <w:p>
                  <w:pPr>
                    <w:numPr>
                      <w:ilvl w:val="0"/>
                      <w:numId w:val="0"/>
                    </w:numPr>
                    <w:ind w:right="6"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标准参考</w:t>
                  </w:r>
                  <w:r>
                    <w:rPr>
                      <w:rFonts w:hint="default" w:ascii="宋体" w:hAnsi="宋体" w:eastAsia="宋体" w:cs="宋体"/>
                      <w:color w:val="auto"/>
                      <w:sz w:val="21"/>
                      <w:szCs w:val="21"/>
                      <w:lang w:eastAsia="zh-CN"/>
                    </w:rPr>
                    <w:t>《恶臭污染物排放标准》（GB14554-93）无组织排放表</w:t>
                  </w:r>
                  <w:r>
                    <w:rPr>
                      <w:rFonts w:hint="default" w:ascii="宋体" w:hAnsi="宋体" w:eastAsia="宋体" w:cs="宋体"/>
                      <w:color w:val="auto"/>
                      <w:sz w:val="21"/>
                      <w:szCs w:val="21"/>
                      <w:lang w:val="en-US" w:eastAsia="zh-CN"/>
                    </w:rPr>
                    <w:t>1中</w:t>
                  </w:r>
                  <w:r>
                    <w:rPr>
                      <w:rFonts w:hint="default" w:ascii="宋体" w:hAnsi="宋体" w:eastAsia="宋体" w:cs="宋体"/>
                      <w:color w:val="auto"/>
                      <w:sz w:val="21"/>
                      <w:szCs w:val="21"/>
                      <w:lang w:eastAsia="zh-CN"/>
                    </w:rPr>
                    <w:t>二级新建标准</w:t>
                  </w:r>
                </w:p>
              </w:tc>
            </w:tr>
          </w:tbl>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表7.1-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vertAlign w:val="baseline"/>
                <w:lang w:val="en-US" w:eastAsia="zh-CN"/>
              </w:rPr>
              <w:t>厂界硫化氢</w:t>
            </w:r>
            <w:r>
              <w:rPr>
                <w:rFonts w:hint="default" w:ascii="Times New Roman" w:hAnsi="Times New Roman" w:eastAsia="宋体" w:cs="Times New Roman"/>
                <w:color w:val="auto"/>
                <w:sz w:val="24"/>
                <w:szCs w:val="24"/>
                <w:vertAlign w:val="baseline"/>
                <w:lang w:val="en-US" w:eastAsia="zh-CN"/>
              </w:rPr>
              <w:t>检测结果</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28"/>
              <w:gridCol w:w="1182"/>
              <w:gridCol w:w="1326"/>
              <w:gridCol w:w="1262"/>
              <w:gridCol w:w="4"/>
              <w:gridCol w:w="1366"/>
              <w:gridCol w:w="4"/>
              <w:gridCol w:w="1366"/>
              <w:gridCol w:w="4"/>
              <w:gridCol w:w="1375"/>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34" w:hRule="atLeast"/>
                <w:jc w:val="center"/>
              </w:trPr>
              <w:tc>
                <w:tcPr>
                  <w:tcW w:w="1630" w:type="pct"/>
                  <w:gridSpan w:val="3"/>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adjustRightInd w:val="0"/>
                    <w:snapToGrid w:val="0"/>
                    <w:jc w:val="center"/>
                    <w:rPr>
                      <w:rFonts w:hint="default" w:ascii="Times New Roman" w:hAnsi="Times New Roman" w:eastAsia="宋体" w:cs="Times New Roman"/>
                      <w:color w:val="auto"/>
                      <w:sz w:val="21"/>
                      <w:szCs w:val="21"/>
                    </w:rPr>
                  </w:pPr>
                </w:p>
                <w:p>
                  <w:pPr>
                    <w:adjustRightInd w:val="0"/>
                    <w:snapToGrid w:val="0"/>
                    <w:jc w:val="both"/>
                    <w:rPr>
                      <w:rFonts w:hint="default" w:ascii="Times New Roman" w:hAnsi="Times New Roman" w:eastAsia="宋体" w:cs="Times New Roman"/>
                      <w:color w:val="auto"/>
                      <w:sz w:val="21"/>
                      <w:szCs w:val="21"/>
                    </w:rPr>
                  </w:pPr>
                </w:p>
                <w:p>
                  <w:pPr>
                    <w:adjustRightInd w:val="0"/>
                    <w:snapToGrid w:val="0"/>
                    <w:jc w:val="center"/>
                    <w:rPr>
                      <w:rFonts w:hint="default" w:ascii="Times New Roman" w:hAnsi="Times New Roman" w:eastAsia="宋体" w:cs="Times New Roman"/>
                      <w:color w:val="auto"/>
                      <w:sz w:val="21"/>
                      <w:szCs w:val="21"/>
                      <w:lang w:eastAsia="zh-CN"/>
                    </w:rPr>
                  </w:pPr>
                </w:p>
                <w:p>
                  <w:pPr>
                    <w:adjustRightInd w:val="0"/>
                    <w:snapToGrid w:val="0"/>
                    <w:jc w:val="both"/>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采样时间</w:t>
                  </w:r>
                </w:p>
                <w:p>
                  <w:pPr>
                    <w:adjustRightInd w:val="0"/>
                    <w:snapToGrid w:val="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结果记录</w:t>
                  </w:r>
                </w:p>
                <w:p>
                  <w:pPr>
                    <w:adjustRightInd w:val="0"/>
                    <w:snapToGrid w:val="0"/>
                    <w:jc w:val="center"/>
                    <w:rPr>
                      <w:rFonts w:hint="eastAsia" w:ascii="宋体" w:hAnsi="宋体" w:eastAsia="宋体" w:cs="宋体"/>
                      <w:color w:val="auto"/>
                      <w:sz w:val="21"/>
                      <w:szCs w:val="21"/>
                    </w:rPr>
                  </w:pPr>
                </w:p>
              </w:tc>
              <w:tc>
                <w:tcPr>
                  <w:tcW w:w="2985" w:type="pct"/>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2022.12.15  硫化氢 测定结果</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383"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标准值</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82" w:hRule="atLeast"/>
                <w:jc w:val="center"/>
              </w:trPr>
              <w:tc>
                <w:tcPr>
                  <w:tcW w:w="1630" w:type="pct"/>
                  <w:gridSpan w:val="3"/>
                  <w:vMerge w:val="continue"/>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djustRightInd w:val="0"/>
                    <w:snapToGrid w:val="0"/>
                    <w:jc w:val="center"/>
                    <w:rPr>
                      <w:rFonts w:hint="eastAsia" w:ascii="宋体" w:hAnsi="宋体" w:eastAsia="宋体" w:cs="宋体"/>
                      <w:color w:val="auto"/>
                      <w:sz w:val="21"/>
                      <w:szCs w:val="21"/>
                    </w:rPr>
                  </w:pPr>
                </w:p>
              </w:tc>
              <w:tc>
                <w:tcPr>
                  <w:tcW w:w="702"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9:00-10:00</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10:10-11:10</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11:20-12:20</w:t>
                  </w:r>
                </w:p>
              </w:tc>
              <w:tc>
                <w:tcPr>
                  <w:tcW w:w="76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12:30-13:30</w:t>
                  </w:r>
                </w:p>
              </w:tc>
              <w:tc>
                <w:tcPr>
                  <w:tcW w:w="383" w:type="pct"/>
                  <w:vMerge w:val="continue"/>
                  <w:tcBorders>
                    <w:left w:val="single" w:color="auto" w:sz="4" w:space="0"/>
                    <w:bottom w:val="single" w:color="auto" w:sz="4" w:space="0"/>
                    <w:right w:val="single" w:color="auto" w:sz="4" w:space="0"/>
                  </w:tcBorders>
                  <w:noWrap w:val="0"/>
                  <w:vAlign w:val="center"/>
                </w:tcPr>
                <w:p>
                  <w:pPr>
                    <w:ind w:right="-130" w:rightChars="-62"/>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厂区上风向参考点1#（西北）</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22Y051FQ-05-09～12</w:t>
                  </w:r>
                </w:p>
              </w:tc>
              <w:tc>
                <w:tcPr>
                  <w:tcW w:w="7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76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38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厂区下风向监控点1#（东南）</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sz w:val="21"/>
                      <w:szCs w:val="21"/>
                      <w:lang w:val="en-US" w:eastAsia="zh-CN"/>
                    </w:rPr>
                    <w:t>22Y051FQ-06-09～12</w:t>
                  </w:r>
                </w:p>
              </w:tc>
              <w:tc>
                <w:tcPr>
                  <w:tcW w:w="7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0.002</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76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383"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厂区下风向监控点2#（东）</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sz w:val="21"/>
                      <w:szCs w:val="21"/>
                      <w:lang w:val="en-US" w:eastAsia="zh-CN"/>
                    </w:rPr>
                    <w:t>22Y051FQ-07-09～12</w:t>
                  </w:r>
                </w:p>
              </w:tc>
              <w:tc>
                <w:tcPr>
                  <w:tcW w:w="7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0.001</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0.002</w:t>
                  </w:r>
                </w:p>
              </w:tc>
              <w:tc>
                <w:tcPr>
                  <w:tcW w:w="76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383"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厂区下风向监控点3#（南）</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22Y051FQ-08-09～12</w:t>
                  </w:r>
                </w:p>
              </w:tc>
              <w:tc>
                <w:tcPr>
                  <w:tcW w:w="7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0.002</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76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w:t>
                  </w:r>
                </w:p>
              </w:tc>
              <w:tc>
                <w:tcPr>
                  <w:tcW w:w="383" w:type="pct"/>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80" w:hRule="atLeast"/>
                <w:jc w:val="center"/>
              </w:trPr>
              <w:tc>
                <w:tcPr>
                  <w:tcW w:w="1630" w:type="pct"/>
                  <w:gridSpan w:val="3"/>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adjustRightInd w:val="0"/>
                    <w:snapToGrid w:val="0"/>
                    <w:jc w:val="center"/>
                    <w:rPr>
                      <w:rFonts w:hint="default" w:ascii="Times New Roman" w:hAnsi="Times New Roman" w:eastAsia="宋体" w:cs="Times New Roman"/>
                      <w:color w:val="auto"/>
                      <w:sz w:val="21"/>
                      <w:szCs w:val="21"/>
                    </w:rPr>
                  </w:pPr>
                </w:p>
                <w:p>
                  <w:pPr>
                    <w:adjustRightInd w:val="0"/>
                    <w:snapToGrid w:val="0"/>
                    <w:jc w:val="both"/>
                    <w:rPr>
                      <w:rFonts w:hint="default" w:ascii="Times New Roman" w:hAnsi="Times New Roman" w:eastAsia="宋体" w:cs="Times New Roman"/>
                      <w:color w:val="auto"/>
                      <w:sz w:val="21"/>
                      <w:szCs w:val="21"/>
                    </w:rPr>
                  </w:pPr>
                </w:p>
                <w:p>
                  <w:pPr>
                    <w:adjustRightInd w:val="0"/>
                    <w:snapToGrid w:val="0"/>
                    <w:jc w:val="center"/>
                    <w:rPr>
                      <w:rFonts w:hint="default" w:ascii="Times New Roman" w:hAnsi="Times New Roman" w:eastAsia="宋体" w:cs="Times New Roman"/>
                      <w:color w:val="auto"/>
                      <w:sz w:val="21"/>
                      <w:szCs w:val="21"/>
                      <w:lang w:eastAsia="zh-CN"/>
                    </w:rPr>
                  </w:pPr>
                </w:p>
                <w:p>
                  <w:pPr>
                    <w:adjustRightInd w:val="0"/>
                    <w:snapToGrid w:val="0"/>
                    <w:jc w:val="both"/>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采样时间</w:t>
                  </w:r>
                </w:p>
                <w:p>
                  <w:pPr>
                    <w:adjustRightInd w:val="0"/>
                    <w:snapToGrid w:val="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结果记录</w:t>
                  </w:r>
                </w:p>
                <w:p>
                  <w:pPr>
                    <w:adjustRightInd w:val="0"/>
                    <w:snapToGrid w:val="0"/>
                    <w:jc w:val="center"/>
                    <w:rPr>
                      <w:rFonts w:hint="default" w:ascii="宋体" w:hAnsi="宋体" w:eastAsia="宋体" w:cs="宋体"/>
                      <w:color w:val="auto"/>
                      <w:sz w:val="21"/>
                      <w:szCs w:val="21"/>
                      <w:lang w:val="en-US" w:eastAsia="zh-CN"/>
                    </w:rPr>
                  </w:pPr>
                </w:p>
              </w:tc>
              <w:tc>
                <w:tcPr>
                  <w:tcW w:w="2985" w:type="pct"/>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2022.12.16  硫化氢 测定结果</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383"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标准值</w:t>
                  </w:r>
                  <w:r>
                    <w:rPr>
                      <w:rFonts w:hint="eastAsia" w:ascii="宋体" w:hAnsi="宋体" w:eastAsia="宋体" w:cs="宋体"/>
                      <w:color w:val="000000" w:themeColor="text1"/>
                      <w:sz w:val="21"/>
                      <w:szCs w:val="21"/>
                      <w14:textFill>
                        <w14:solidFill>
                          <w14:schemeClr w14:val="tx1"/>
                        </w14:solidFill>
                      </w14:textFill>
                    </w:rPr>
                    <w:t>mg/m</w:t>
                  </w:r>
                  <w:r>
                    <w:rPr>
                      <w:rFonts w:hint="eastAsia" w:ascii="宋体" w:hAnsi="宋体" w:eastAsia="宋体" w:cs="宋体"/>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61" w:hRule="atLeast"/>
                <w:jc w:val="center"/>
              </w:trPr>
              <w:tc>
                <w:tcPr>
                  <w:tcW w:w="1630" w:type="pct"/>
                  <w:gridSpan w:val="3"/>
                  <w:vMerge w:val="continue"/>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djustRightInd w:val="0"/>
                    <w:snapToGrid w:val="0"/>
                    <w:jc w:val="center"/>
                    <w:rPr>
                      <w:rFonts w:hint="eastAsia" w:ascii="宋体" w:hAnsi="宋体" w:eastAsia="宋体" w:cs="宋体"/>
                      <w:color w:val="auto"/>
                      <w:sz w:val="21"/>
                      <w:szCs w:val="21"/>
                    </w:rPr>
                  </w:pPr>
                </w:p>
              </w:tc>
              <w:tc>
                <w:tcPr>
                  <w:tcW w:w="702"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9:00-10:00</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10:10-11:10</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11:20-12:20</w:t>
                  </w:r>
                </w:p>
              </w:tc>
              <w:tc>
                <w:tcPr>
                  <w:tcW w:w="76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12:30-13:30</w:t>
                  </w:r>
                </w:p>
              </w:tc>
              <w:tc>
                <w:tcPr>
                  <w:tcW w:w="383" w:type="pct"/>
                  <w:vMerge w:val="continue"/>
                  <w:tcBorders>
                    <w:left w:val="single" w:color="auto" w:sz="4" w:space="0"/>
                    <w:bottom w:val="single" w:color="auto" w:sz="4" w:space="0"/>
                    <w:right w:val="single" w:color="auto" w:sz="4" w:space="0"/>
                  </w:tcBorders>
                  <w:noWrap w:val="0"/>
                  <w:vAlign w:val="center"/>
                </w:tcPr>
                <w:p>
                  <w:pPr>
                    <w:ind w:right="-130" w:rightChars="-62"/>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厂区上风向参考点1#（西北）</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22Y051FQ-05-13～19</w:t>
                  </w:r>
                </w:p>
              </w:tc>
              <w:tc>
                <w:tcPr>
                  <w:tcW w:w="7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383" w:type="pct"/>
                  <w:vMerge w:val="restart"/>
                  <w:tcBorders>
                    <w:top w:val="single" w:color="auto" w:sz="4" w:space="0"/>
                    <w:left w:val="single" w:color="auto" w:sz="4" w:space="0"/>
                    <w:right w:val="single" w:color="auto" w:sz="4" w:space="0"/>
                  </w:tcBorders>
                  <w:noWrap w:val="0"/>
                  <w:vAlign w:val="center"/>
                </w:tcPr>
                <w:p>
                  <w:pPr>
                    <w:numPr>
                      <w:ilvl w:val="0"/>
                      <w:numId w:val="0"/>
                    </w:num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厂区下风向监控点1#（东南）</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sz w:val="21"/>
                      <w:szCs w:val="21"/>
                      <w:lang w:val="en-US" w:eastAsia="zh-CN"/>
                    </w:rPr>
                    <w:t>22Y051FQ-06-13～19</w:t>
                  </w:r>
                </w:p>
              </w:tc>
              <w:tc>
                <w:tcPr>
                  <w:tcW w:w="7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383" w:type="pct"/>
                  <w:vMerge w:val="continue"/>
                  <w:tcBorders>
                    <w:left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厂区下风向监控点2#（东）</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rPr>
                  </w:pPr>
                  <w:r>
                    <w:rPr>
                      <w:rFonts w:hint="eastAsia" w:ascii="宋体" w:hAnsi="宋体" w:eastAsia="宋体" w:cs="宋体"/>
                      <w:sz w:val="21"/>
                      <w:szCs w:val="21"/>
                      <w:lang w:val="en-US" w:eastAsia="zh-CN"/>
                    </w:rPr>
                    <w:t>22Y051FQ-07-13～19</w:t>
                  </w:r>
                </w:p>
              </w:tc>
              <w:tc>
                <w:tcPr>
                  <w:tcW w:w="7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0.001</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383" w:type="pct"/>
                  <w:vMerge w:val="continue"/>
                  <w:tcBorders>
                    <w:left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894"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厂区下风向监控点3#（南）</w:t>
                  </w:r>
                </w:p>
              </w:tc>
              <w:tc>
                <w:tcPr>
                  <w:tcW w:w="736"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22Y051FQ-08-13～19</w:t>
                  </w:r>
                </w:p>
              </w:tc>
              <w:tc>
                <w:tcPr>
                  <w:tcW w:w="70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ND</w:t>
                  </w:r>
                </w:p>
              </w:tc>
              <w:tc>
                <w:tcPr>
                  <w:tcW w:w="7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0.001</w:t>
                  </w:r>
                </w:p>
              </w:tc>
              <w:tc>
                <w:tcPr>
                  <w:tcW w:w="383" w:type="pct"/>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26" w:hRule="atLeast"/>
                <w:jc w:val="center"/>
              </w:trPr>
              <w:tc>
                <w:tcPr>
                  <w:tcW w:w="238" w:type="pct"/>
                  <w:tcBorders>
                    <w:top w:val="single" w:color="auto" w:sz="4" w:space="0"/>
                    <w:left w:val="single" w:color="auto" w:sz="4" w:space="0"/>
                    <w:right w:val="single" w:color="auto" w:sz="4" w:space="0"/>
                  </w:tcBorders>
                  <w:noWrap w:val="0"/>
                  <w:vAlign w:val="center"/>
                </w:tcPr>
                <w:p>
                  <w:pPr>
                    <w:numPr>
                      <w:ilvl w:val="0"/>
                      <w:numId w:val="0"/>
                    </w:numPr>
                    <w:ind w:right="6" w:rightChars="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w:t>
                  </w:r>
                </w:p>
              </w:tc>
              <w:tc>
                <w:tcPr>
                  <w:tcW w:w="4761" w:type="pct"/>
                  <w:gridSpan w:val="10"/>
                  <w:tcBorders>
                    <w:top w:val="single" w:color="auto" w:sz="4" w:space="0"/>
                    <w:left w:val="single" w:color="auto" w:sz="4" w:space="0"/>
                    <w:bottom w:val="single" w:color="auto" w:sz="4" w:space="0"/>
                    <w:right w:val="single" w:color="auto" w:sz="4" w:space="0"/>
                  </w:tcBorders>
                  <w:noWrap w:val="0"/>
                  <w:vAlign w:val="center"/>
                </w:tcPr>
                <w:p>
                  <w:pPr>
                    <w:numPr>
                      <w:ilvl w:val="0"/>
                      <w:numId w:val="0"/>
                    </w:numPr>
                    <w:ind w:right="6" w:right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标准参考</w:t>
                  </w:r>
                  <w:r>
                    <w:rPr>
                      <w:rFonts w:hint="default" w:ascii="宋体" w:hAnsi="宋体" w:eastAsia="宋体" w:cs="宋体"/>
                      <w:color w:val="auto"/>
                      <w:sz w:val="21"/>
                      <w:szCs w:val="21"/>
                      <w:lang w:eastAsia="zh-CN"/>
                    </w:rPr>
                    <w:t>《恶臭污染物排放标准》（GB14554-93）无组织排放表</w:t>
                  </w:r>
                  <w:r>
                    <w:rPr>
                      <w:rFonts w:hint="default" w:ascii="宋体" w:hAnsi="宋体" w:eastAsia="宋体" w:cs="宋体"/>
                      <w:color w:val="auto"/>
                      <w:sz w:val="21"/>
                      <w:szCs w:val="21"/>
                      <w:lang w:val="en-US" w:eastAsia="zh-CN"/>
                    </w:rPr>
                    <w:t>1中</w:t>
                  </w:r>
                  <w:r>
                    <w:rPr>
                      <w:rFonts w:hint="default" w:ascii="宋体" w:hAnsi="宋体" w:eastAsia="宋体" w:cs="宋体"/>
                      <w:color w:val="auto"/>
                      <w:sz w:val="21"/>
                      <w:szCs w:val="21"/>
                      <w:lang w:eastAsia="zh-CN"/>
                    </w:rPr>
                    <w:t>二级新建标准</w:t>
                  </w:r>
                </w:p>
              </w:tc>
            </w:tr>
          </w:tbl>
          <w:p>
            <w:pPr>
              <w:keepNext w:val="0"/>
              <w:keepLines w:val="0"/>
              <w:pageBreakBefore w:val="0"/>
              <w:widowControl w:val="0"/>
              <w:kinsoku/>
              <w:wordWrap/>
              <w:overflowPunct/>
              <w:topLinePunct w:val="0"/>
              <w:autoSpaceDE/>
              <w:autoSpaceDN/>
              <w:bidi w:val="0"/>
              <w:adjustRightInd/>
              <w:spacing w:line="360" w:lineRule="auto"/>
              <w:ind w:right="0" w:rightChars="0"/>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表7.1-</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vertAlign w:val="baseline"/>
                <w:lang w:val="en-US" w:eastAsia="zh-CN"/>
              </w:rPr>
              <w:t>厂界臭气浓度</w:t>
            </w:r>
            <w:r>
              <w:rPr>
                <w:rFonts w:hint="default" w:ascii="Times New Roman" w:hAnsi="Times New Roman" w:eastAsia="宋体" w:cs="Times New Roman"/>
                <w:color w:val="auto"/>
                <w:sz w:val="24"/>
                <w:szCs w:val="24"/>
                <w:vertAlign w:val="baseline"/>
                <w:lang w:val="en-US" w:eastAsia="zh-CN"/>
              </w:rPr>
              <w:t>检测结果</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228"/>
              <w:gridCol w:w="2221"/>
              <w:gridCol w:w="2856"/>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2632" w:type="pct"/>
                  <w:gridSpan w:val="3"/>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rPr>
                      <w:rFonts w:hint="eastAsia" w:ascii="宋体" w:hAnsi="宋体" w:eastAsia="宋体" w:cs="宋体"/>
                      <w:color w:val="auto"/>
                      <w:sz w:val="21"/>
                      <w:szCs w:val="21"/>
                      <w:lang w:val="en-US" w:eastAsia="zh-CN"/>
                    </w:rPr>
                  </w:pPr>
                </w:p>
                <w:p>
                  <w:pPr>
                    <w:snapToGrid w:val="0"/>
                    <w:rPr>
                      <w:rFonts w:hint="eastAsia" w:ascii="宋体" w:hAnsi="宋体" w:eastAsia="宋体" w:cs="宋体"/>
                      <w:color w:val="auto"/>
                      <w:sz w:val="21"/>
                      <w:szCs w:val="21"/>
                      <w:lang w:val="en-US" w:eastAsia="zh-CN"/>
                    </w:rPr>
                  </w:pPr>
                </w:p>
                <w:p>
                  <w:pPr>
                    <w:snapToGrid w:val="0"/>
                    <mc:AlternateContent>
                      <mc:Choice Requires="wpsCustomData">
                        <wpsCustomData:diagonalParaType/>
                      </mc:Choice>
                    </mc:AlternateConten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采样时间</w:t>
                  </w:r>
                  <w:r>
                    <w:rPr>
                      <w:rFonts w:hint="eastAsia" w:ascii="宋体" w:hAnsi="宋体" w:eastAsia="宋体" w:cs="宋体"/>
                      <w:color w:val="auto"/>
                      <w:sz w:val="21"/>
                      <w:szCs w:val="21"/>
                      <w:lang w:val="en-US" w:eastAsia="zh-CN"/>
                    </w:rPr>
                    <w:t>/点位名称/样品编号</w:t>
                  </w:r>
                </w:p>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结果记录</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臭气浓度</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测定结果</w:t>
                  </w:r>
                </w:p>
              </w:tc>
              <w:tc>
                <w:tcPr>
                  <w:tcW w:w="782" w:type="pct"/>
                  <w:tcBorders>
                    <w:left w:val="single" w:color="000000" w:sz="4" w:space="0"/>
                    <w:right w:val="single" w:color="000000"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9" w:type="pct"/>
                  <w:vMerge w:val="restart"/>
                  <w:vAlign w:val="center"/>
                </w:tcPr>
                <w:p>
                  <w:pPr>
                    <w:jc w:val="center"/>
                    <w:outlineLvl w:val="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2022.12.15</w:t>
                  </w:r>
                </w:p>
              </w:tc>
              <w:tc>
                <w:tcPr>
                  <w:tcW w:w="681" w:type="pct"/>
                  <w:vMerge w:val="restart"/>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厂区上风向参考点1#（西北）</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22Y051FQ-05-01</w:t>
                  </w:r>
                </w:p>
              </w:tc>
              <w:tc>
                <w:tcPr>
                  <w:tcW w:w="1584" w:type="pct"/>
                  <w:tcBorders>
                    <w:right w:val="single" w:color="000000"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restart"/>
                  <w:tcBorders>
                    <w:left w:val="single" w:color="000000" w:sz="4" w:space="0"/>
                  </w:tcBorders>
                  <w:vAlign w:val="center"/>
                </w:tcPr>
                <w:p>
                  <w:pPr>
                    <w:ind w:right="-53" w:rightChars="-25"/>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sz w:val="21"/>
                      <w:szCs w:val="21"/>
                    </w:rPr>
                  </w:pPr>
                </w:p>
              </w:tc>
              <w:tc>
                <w:tcPr>
                  <w:tcW w:w="681" w:type="pct"/>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22Y051FQ-05-02</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22Y051FQ-05-03</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22Y051FQ-05-04</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厂区下风向监控点1#（东南）</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22Y051FQ-06-01</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22Y051FQ-06-02</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22Y051FQ-06-03</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22Y051FQ-06-04</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outlineLvl w:val="0"/>
                    <w:rPr>
                      <w:rFonts w:hint="eastAsia" w:ascii="宋体" w:hAnsi="宋体" w:eastAsia="宋体" w:cs="宋体"/>
                      <w:color w:val="auto"/>
                      <w:kern w:val="0"/>
                      <w:sz w:val="21"/>
                      <w:szCs w:val="21"/>
                    </w:rPr>
                  </w:pP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厂区下风向监控点2#（东）</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22Y051FQ-07-01</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22Y051FQ-07-02</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22Y051FQ-07-03</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22Y051FQ-07-04</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厂区下风向监控点3#（南）</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22Y051FQ-08-01</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22Y051FQ-08-02</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22Y051FQ-08-03</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22Y051FQ-08-04</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restart"/>
                  <w:vAlign w:val="center"/>
                </w:tcPr>
                <w:p>
                  <w:pPr>
                    <w:jc w:val="center"/>
                    <w:outlineLvl w:val="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2022.12.15</w:t>
                  </w: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厂区上风向参考点1#（西北）</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22Y051FQ-05-05</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pStyle w:val="6"/>
                    <w:ind w:left="0" w:leftChars="0" w:firstLine="0" w:firstLineChars="0"/>
                    <w:rPr>
                      <w:rFonts w:hint="eastAsia" w:ascii="宋体" w:hAnsi="宋体" w:eastAsia="宋体" w:cs="宋体"/>
                      <w:color w:val="auto"/>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22Y051FQ-05-06</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both"/>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pStyle w:val="6"/>
                    <w:rPr>
                      <w:rFonts w:hint="eastAsia" w:ascii="宋体" w:hAnsi="宋体" w:eastAsia="宋体" w:cs="宋体"/>
                      <w:color w:val="auto"/>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22Y051FQ-05-07</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pStyle w:val="6"/>
                    <w:rPr>
                      <w:rFonts w:hint="eastAsia" w:ascii="宋体" w:hAnsi="宋体" w:eastAsia="宋体" w:cs="宋体"/>
                      <w:color w:val="auto"/>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22Y051FQ-05-08</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pStyle w:val="6"/>
                    <w:rPr>
                      <w:rFonts w:hint="eastAsia" w:ascii="宋体" w:hAnsi="宋体" w:eastAsia="宋体" w:cs="宋体"/>
                      <w:color w:val="auto"/>
                      <w:sz w:val="21"/>
                      <w:szCs w:val="21"/>
                    </w:rPr>
                  </w:pP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厂区下风向监控点1#（东南）</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22Y051FQ-06-05</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22Y051FQ-06-06</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22Y051FQ-06-07</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22Y051FQ-06-08</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outlineLvl w:val="0"/>
                    <w:rPr>
                      <w:rFonts w:hint="eastAsia" w:ascii="宋体" w:hAnsi="宋体" w:eastAsia="宋体" w:cs="宋体"/>
                      <w:color w:val="auto"/>
                      <w:kern w:val="0"/>
                      <w:sz w:val="21"/>
                      <w:szCs w:val="21"/>
                    </w:rPr>
                  </w:pP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厂区下风向监控点2#（东）</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22Y051FQ-07-05</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22Y051FQ-07-06</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22Y051FQ-07-07</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22Y051FQ-07-08</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restart"/>
                  <w:vAlign w:val="center"/>
                </w:tcPr>
                <w:p>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厂区下风向监控点3#（南）</w:t>
                  </w: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22Y051FQ-08-05</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auto"/>
                      <w:kern w:val="2"/>
                      <w:sz w:val="21"/>
                      <w:szCs w:val="21"/>
                      <w:lang w:val="en-US" w:eastAsia="zh-CN" w:bidi="ar-SA"/>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22Y051FQ-08-06</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auto"/>
                      <w:kern w:val="2"/>
                      <w:sz w:val="21"/>
                      <w:szCs w:val="21"/>
                      <w:lang w:val="en-US" w:eastAsia="zh-CN" w:bidi="ar-SA"/>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22Y051FQ-08-07</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19" w:type="pct"/>
                  <w:vMerge w:val="continue"/>
                  <w:vAlign w:val="center"/>
                </w:tcPr>
                <w:p>
                  <w:pPr>
                    <w:jc w:val="center"/>
                    <w:rPr>
                      <w:rFonts w:hint="eastAsia" w:ascii="宋体" w:hAnsi="宋体" w:eastAsia="宋体" w:cs="宋体"/>
                      <w:color w:val="auto"/>
                      <w:kern w:val="0"/>
                      <w:sz w:val="21"/>
                      <w:szCs w:val="21"/>
                    </w:rPr>
                  </w:pPr>
                </w:p>
              </w:tc>
              <w:tc>
                <w:tcPr>
                  <w:tcW w:w="681" w:type="pct"/>
                  <w:vMerge w:val="continue"/>
                  <w:vAlign w:val="center"/>
                </w:tcPr>
                <w:p>
                  <w:pPr>
                    <w:jc w:val="center"/>
                    <w:rPr>
                      <w:rFonts w:hint="eastAsia" w:ascii="宋体" w:hAnsi="宋体" w:eastAsia="宋体" w:cs="宋体"/>
                      <w:color w:val="auto"/>
                      <w:kern w:val="2"/>
                      <w:sz w:val="21"/>
                      <w:szCs w:val="21"/>
                      <w:lang w:val="en-US" w:eastAsia="zh-CN" w:bidi="ar-SA"/>
                    </w:rPr>
                  </w:pPr>
                </w:p>
              </w:tc>
              <w:tc>
                <w:tcPr>
                  <w:tcW w:w="1231" w:type="pct"/>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22Y051FQ-08-08</w:t>
                  </w:r>
                </w:p>
              </w:tc>
              <w:tc>
                <w:tcPr>
                  <w:tcW w:w="1584" w:type="pct"/>
                  <w:tcBorders>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82" w:type="pct"/>
                  <w:vMerge w:val="continue"/>
                  <w:tcBorders>
                    <w:left w:val="single" w:color="000000" w:sz="4" w:space="0"/>
                  </w:tcBorders>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9" w:type="pct"/>
                  <w:vAlign w:val="center"/>
                </w:tcPr>
                <w:p>
                  <w:pPr>
                    <w:ind w:left="0" w:lef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w:t>
                  </w:r>
                </w:p>
              </w:tc>
              <w:tc>
                <w:tcPr>
                  <w:tcW w:w="4280" w:type="pct"/>
                  <w:gridSpan w:val="4"/>
                  <w:vAlign w:val="center"/>
                </w:tcPr>
                <w:p>
                  <w:pPr>
                    <w:ind w:left="0" w:leftChars="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标准参考</w:t>
                  </w:r>
                  <w:r>
                    <w:rPr>
                      <w:rFonts w:hint="default" w:ascii="宋体" w:hAnsi="宋体" w:eastAsia="宋体" w:cs="宋体"/>
                      <w:color w:val="auto"/>
                      <w:sz w:val="21"/>
                      <w:szCs w:val="21"/>
                      <w:lang w:eastAsia="zh-CN"/>
                    </w:rPr>
                    <w:t>《恶臭污染物排放标准》（GB14554-93）无组织排放表</w:t>
                  </w:r>
                  <w:r>
                    <w:rPr>
                      <w:rFonts w:hint="default" w:ascii="宋体" w:hAnsi="宋体" w:eastAsia="宋体" w:cs="宋体"/>
                      <w:color w:val="auto"/>
                      <w:sz w:val="21"/>
                      <w:szCs w:val="21"/>
                      <w:lang w:val="en-US" w:eastAsia="zh-CN"/>
                    </w:rPr>
                    <w:t>1中</w:t>
                  </w:r>
                  <w:r>
                    <w:rPr>
                      <w:rFonts w:hint="default" w:ascii="宋体" w:hAnsi="宋体" w:eastAsia="宋体" w:cs="宋体"/>
                      <w:color w:val="auto"/>
                      <w:sz w:val="21"/>
                      <w:szCs w:val="21"/>
                      <w:lang w:eastAsia="zh-CN"/>
                    </w:rPr>
                    <w:t>二级新建标准</w:t>
                  </w:r>
                </w:p>
              </w:tc>
            </w:tr>
          </w:tbl>
          <w:p>
            <w:pPr>
              <w:keepNext w:val="0"/>
              <w:keepLines w:val="0"/>
              <w:pageBreakBefore w:val="0"/>
              <w:widowControl w:val="0"/>
              <w:kinsoku/>
              <w:wordWrap/>
              <w:overflowPunct/>
              <w:topLinePunct w:val="0"/>
              <w:autoSpaceDE/>
              <w:autoSpaceDN/>
              <w:bidi w:val="0"/>
              <w:adjustRightInd/>
              <w:spacing w:line="360" w:lineRule="auto"/>
              <w:ind w:right="0" w:righ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检测结果显示，本项目厂界氨最大排放浓度值为</w:t>
            </w:r>
            <w:r>
              <w:rPr>
                <w:rFonts w:hint="eastAsia" w:ascii="Times New Roman" w:hAnsi="Times New Roman" w:eastAsia="宋体" w:cs="Times New Roman"/>
                <w:color w:val="auto"/>
                <w:sz w:val="24"/>
                <w:szCs w:val="24"/>
                <w:lang w:val="en-US" w:eastAsia="zh-CN"/>
              </w:rPr>
              <w:t>0.15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厂界硫化氢最大排放浓度值为</w:t>
            </w:r>
            <w:r>
              <w:rPr>
                <w:rFonts w:hint="eastAsia" w:ascii="Times New Roman" w:hAnsi="Times New Roman" w:eastAsia="宋体" w:cs="Times New Roman"/>
                <w:color w:val="auto"/>
                <w:sz w:val="24"/>
                <w:szCs w:val="24"/>
                <w:lang w:val="en-US" w:eastAsia="zh-CN"/>
              </w:rPr>
              <w:t>0.002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厂界臭气浓度最大排放浓度值小于</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baseline"/>
                <w:lang w:eastAsia="zh-CN"/>
              </w:rPr>
              <w:t>，均满足《恶臭污染物排放标准》（GB14554-93）无组织排放表</w:t>
            </w:r>
            <w:r>
              <w:rPr>
                <w:rFonts w:hint="eastAsia" w:ascii="Times New Roman" w:hAnsi="Times New Roman" w:eastAsia="宋体" w:cs="Times New Roman"/>
                <w:color w:val="auto"/>
                <w:sz w:val="24"/>
                <w:szCs w:val="24"/>
                <w:vertAlign w:val="baseline"/>
                <w:lang w:val="en-US" w:eastAsia="zh-CN"/>
              </w:rPr>
              <w:t>1中</w:t>
            </w:r>
            <w:r>
              <w:rPr>
                <w:rFonts w:hint="eastAsia" w:ascii="Times New Roman" w:hAnsi="Times New Roman" w:eastAsia="宋体" w:cs="Times New Roman"/>
                <w:color w:val="auto"/>
                <w:sz w:val="24"/>
                <w:szCs w:val="24"/>
                <w:vertAlign w:val="baseline"/>
                <w:lang w:eastAsia="zh-CN"/>
              </w:rPr>
              <w:t>二级新建标准</w:t>
            </w:r>
            <w:r>
              <w:rPr>
                <w:rFonts w:hint="eastAsia" w:ascii="Times New Roman" w:hAnsi="Times New Roman" w:eastAsia="宋体" w:cs="Times New Roman"/>
                <w:color w:val="auto"/>
                <w:sz w:val="24"/>
                <w:szCs w:val="24"/>
                <w:lang w:val="en-US" w:eastAsia="zh-CN"/>
              </w:rPr>
              <w:t>。</w:t>
            </w:r>
          </w:p>
          <w:p>
            <w:pPr>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7.1.2有组织废气</w:t>
            </w:r>
            <w:r>
              <w:rPr>
                <w:rFonts w:hint="default" w:ascii="Times New Roman" w:hAnsi="Times New Roman" w:eastAsia="宋体" w:cs="Times New Roman"/>
                <w:b/>
                <w:bCs/>
                <w:color w:val="auto"/>
                <w:sz w:val="24"/>
                <w:szCs w:val="24"/>
                <w:lang w:eastAsia="zh-CN"/>
              </w:rPr>
              <w:t>验收</w:t>
            </w:r>
            <w:r>
              <w:rPr>
                <w:rFonts w:hint="default" w:ascii="Times New Roman" w:hAnsi="Times New Roman" w:eastAsia="宋体" w:cs="Times New Roman"/>
                <w:b/>
                <w:bCs/>
                <w:color w:val="auto"/>
                <w:sz w:val="24"/>
                <w:szCs w:val="24"/>
              </w:rPr>
              <w:t>检测结果</w:t>
            </w:r>
            <w:r>
              <w:rPr>
                <w:rFonts w:hint="default" w:ascii="Times New Roman" w:hAnsi="Times New Roman" w:eastAsia="宋体" w:cs="Times New Roman"/>
                <w:b/>
                <w:bCs/>
                <w:color w:val="auto"/>
                <w:sz w:val="24"/>
                <w:szCs w:val="24"/>
                <w:lang w:eastAsia="zh-CN"/>
              </w:rPr>
              <w:t>及分析</w:t>
            </w:r>
          </w:p>
          <w:p>
            <w:pPr>
              <w:pStyle w:val="26"/>
              <w:keepNext w:val="0"/>
              <w:keepLines w:val="0"/>
              <w:pageBreakBefore w:val="0"/>
              <w:widowControl w:val="0"/>
              <w:kinsoku/>
              <w:wordWrap/>
              <w:overflowPunct/>
              <w:topLinePunct w:val="0"/>
              <w:autoSpaceDE/>
              <w:autoSpaceDN/>
              <w:bidi w:val="0"/>
              <w:adjustRightInd/>
              <w:snapToGrid/>
              <w:spacing w:before="0" w:beforeLines="0" w:line="360" w:lineRule="auto"/>
              <w:jc w:val="both"/>
              <w:textAlignment w:val="auto"/>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内蒙古皓天环境检测有限责任公司于2022年</w:t>
            </w:r>
            <w:r>
              <w:rPr>
                <w:rFonts w:hint="eastAsia" w:ascii="宋体" w:eastAsia="宋体" w:cs="宋体"/>
                <w:b w:val="0"/>
                <w:bCs/>
                <w:color w:val="000000"/>
                <w:sz w:val="24"/>
                <w:szCs w:val="24"/>
                <w:lang w:val="en-US" w:eastAsia="zh-CN"/>
              </w:rPr>
              <w:t>12</w:t>
            </w:r>
            <w:r>
              <w:rPr>
                <w:rFonts w:hint="eastAsia" w:ascii="宋体" w:hAnsi="宋体" w:eastAsia="宋体" w:cs="宋体"/>
                <w:b w:val="0"/>
                <w:bCs/>
                <w:color w:val="000000"/>
                <w:sz w:val="24"/>
                <w:szCs w:val="24"/>
                <w:lang w:val="en-US" w:eastAsia="zh-CN"/>
              </w:rPr>
              <w:t>月</w:t>
            </w:r>
            <w:r>
              <w:rPr>
                <w:rFonts w:hint="eastAsia" w:ascii="宋体" w:eastAsia="宋体" w:cs="宋体"/>
                <w:b w:val="0"/>
                <w:bCs/>
                <w:color w:val="000000"/>
                <w:sz w:val="24"/>
                <w:szCs w:val="24"/>
                <w:lang w:val="en-US" w:eastAsia="zh-CN"/>
              </w:rPr>
              <w:t>15</w:t>
            </w:r>
            <w:r>
              <w:rPr>
                <w:rFonts w:hint="eastAsia" w:ascii="宋体" w:hAnsi="宋体" w:eastAsia="宋体" w:cs="宋体"/>
                <w:b w:val="0"/>
                <w:bCs/>
                <w:color w:val="000000"/>
                <w:sz w:val="24"/>
                <w:szCs w:val="24"/>
                <w:lang w:val="en-US" w:eastAsia="zh-CN"/>
              </w:rPr>
              <w:t>日-</w:t>
            </w:r>
            <w:r>
              <w:rPr>
                <w:rFonts w:hint="eastAsia" w:ascii="宋体" w:eastAsia="宋体" w:cs="宋体"/>
                <w:b w:val="0"/>
                <w:bCs/>
                <w:color w:val="000000"/>
                <w:sz w:val="24"/>
                <w:szCs w:val="24"/>
                <w:lang w:val="en-US" w:eastAsia="zh-CN"/>
              </w:rPr>
              <w:t>16</w:t>
            </w:r>
            <w:r>
              <w:rPr>
                <w:rFonts w:hint="eastAsia" w:ascii="宋体" w:hAnsi="宋体" w:eastAsia="宋体" w:cs="宋体"/>
                <w:b w:val="0"/>
                <w:bCs/>
                <w:color w:val="000000"/>
                <w:sz w:val="24"/>
                <w:szCs w:val="24"/>
                <w:lang w:val="en-US" w:eastAsia="zh-CN"/>
              </w:rPr>
              <w:t>日对该项目</w:t>
            </w:r>
            <w:r>
              <w:rPr>
                <w:rFonts w:hint="eastAsia" w:ascii="宋体" w:eastAsia="宋体" w:cs="宋体"/>
                <w:b w:val="0"/>
                <w:bCs/>
                <w:color w:val="000000"/>
                <w:sz w:val="24"/>
                <w:szCs w:val="24"/>
                <w:lang w:val="en-US" w:eastAsia="zh-CN"/>
              </w:rPr>
              <w:t>有机肥车间</w:t>
            </w:r>
            <w:r>
              <w:rPr>
                <w:rFonts w:hint="eastAsia" w:ascii="宋体" w:hAnsi="宋体" w:eastAsia="宋体" w:cs="宋体"/>
                <w:b w:val="0"/>
                <w:bCs/>
                <w:color w:val="000000"/>
                <w:sz w:val="24"/>
                <w:szCs w:val="24"/>
                <w:lang w:val="en-US" w:eastAsia="zh-CN"/>
              </w:rPr>
              <w:t>除尘器进出口、</w:t>
            </w:r>
            <w:r>
              <w:rPr>
                <w:rFonts w:hint="eastAsia" w:ascii="宋体" w:eastAsia="宋体" w:cs="宋体"/>
                <w:b w:val="0"/>
                <w:bCs/>
                <w:color w:val="000000"/>
                <w:sz w:val="24"/>
                <w:szCs w:val="24"/>
                <w:lang w:val="en-US" w:eastAsia="zh-CN"/>
              </w:rPr>
              <w:t>菌剂车间</w:t>
            </w:r>
            <w:r>
              <w:rPr>
                <w:rFonts w:hint="eastAsia" w:ascii="宋体" w:hAnsi="宋体" w:eastAsia="宋体" w:cs="宋体"/>
                <w:b w:val="0"/>
                <w:bCs/>
                <w:color w:val="000000"/>
                <w:sz w:val="24"/>
                <w:szCs w:val="24"/>
                <w:lang w:val="en-US" w:eastAsia="zh-CN"/>
              </w:rPr>
              <w:t>除尘器进出口的颗粒物进行了现场检测，检测结果见表7.1-</w:t>
            </w:r>
            <w:r>
              <w:rPr>
                <w:rFonts w:hint="eastAsia" w:ascii="宋体" w:eastAsia="宋体" w:cs="宋体"/>
                <w:b w:val="0"/>
                <w:bCs/>
                <w:color w:val="000000"/>
                <w:sz w:val="24"/>
                <w:szCs w:val="24"/>
                <w:lang w:val="en-US" w:eastAsia="zh-CN"/>
              </w:rPr>
              <w:t>4</w:t>
            </w:r>
            <w:r>
              <w:rPr>
                <w:rFonts w:hint="eastAsia" w:ascii="宋体" w:hAnsi="宋体" w:eastAsia="宋体" w:cs="宋体"/>
                <w:b w:val="0"/>
                <w:bCs/>
                <w:color w:val="000000"/>
                <w:sz w:val="24"/>
                <w:szCs w:val="24"/>
                <w:lang w:val="en-US" w:eastAsia="zh-CN"/>
              </w:rPr>
              <w:t>、表7.1-</w:t>
            </w:r>
            <w:r>
              <w:rPr>
                <w:rFonts w:hint="eastAsia" w:ascii="宋体" w:eastAsia="宋体" w:cs="宋体"/>
                <w:b w:val="0"/>
                <w:bCs/>
                <w:color w:val="000000"/>
                <w:sz w:val="24"/>
                <w:szCs w:val="24"/>
                <w:lang w:val="en-US" w:eastAsia="zh-CN"/>
              </w:rPr>
              <w:t>5</w:t>
            </w:r>
            <w:r>
              <w:rPr>
                <w:rFonts w:hint="eastAsia" w:ascii="宋体" w:hAnsi="宋体" w:eastAsia="宋体" w:cs="宋体"/>
                <w:b w:val="0"/>
                <w:bCs/>
                <w:color w:val="000000"/>
                <w:sz w:val="24"/>
                <w:szCs w:val="24"/>
                <w:lang w:val="en-US" w:eastAsia="zh-CN"/>
              </w:rPr>
              <w:t>。</w:t>
            </w:r>
          </w:p>
          <w:p>
            <w:pPr>
              <w:pStyle w:val="26"/>
              <w:keepNext w:val="0"/>
              <w:keepLines w:val="0"/>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表7.1-</w:t>
            </w:r>
            <w:r>
              <w:rPr>
                <w:rFonts w:hint="eastAsia" w:ascii="宋体" w:eastAsia="宋体" w:cs="宋体"/>
                <w:b w:val="0"/>
                <w:bCs/>
                <w:color w:val="000000"/>
                <w:sz w:val="24"/>
                <w:szCs w:val="24"/>
                <w:lang w:val="en-US" w:eastAsia="zh-CN"/>
              </w:rPr>
              <w:t>4 有机肥车间</w:t>
            </w:r>
            <w:r>
              <w:rPr>
                <w:rFonts w:hint="eastAsia" w:ascii="宋体" w:hAnsi="宋体" w:eastAsia="宋体" w:cs="宋体"/>
                <w:b w:val="0"/>
                <w:bCs/>
                <w:color w:val="000000"/>
                <w:sz w:val="24"/>
                <w:szCs w:val="24"/>
                <w:lang w:val="en-US" w:eastAsia="zh-CN"/>
              </w:rPr>
              <w:t>除尘器检测结果</w:t>
            </w:r>
          </w:p>
          <w:tbl>
            <w:tblPr>
              <w:tblStyle w:val="17"/>
              <w:tblW w:w="9026" w:type="dxa"/>
              <w:jc w:val="center"/>
              <w:tblLayout w:type="fixed"/>
              <w:tblCellMar>
                <w:top w:w="0" w:type="dxa"/>
                <w:left w:w="108" w:type="dxa"/>
                <w:bottom w:w="0" w:type="dxa"/>
                <w:right w:w="108" w:type="dxa"/>
              </w:tblCellMar>
            </w:tblPr>
            <w:tblGrid>
              <w:gridCol w:w="2069"/>
              <w:gridCol w:w="900"/>
              <w:gridCol w:w="850"/>
              <w:gridCol w:w="850"/>
              <w:gridCol w:w="688"/>
              <w:gridCol w:w="950"/>
              <w:gridCol w:w="848"/>
              <w:gridCol w:w="864"/>
              <w:gridCol w:w="595"/>
              <w:gridCol w:w="412"/>
            </w:tblGrid>
            <w:tr>
              <w:tblPrEx>
                <w:tblCellMar>
                  <w:top w:w="0" w:type="dxa"/>
                  <w:left w:w="108" w:type="dxa"/>
                  <w:bottom w:w="0" w:type="dxa"/>
                  <w:right w:w="108" w:type="dxa"/>
                </w:tblCellMar>
              </w:tblPrEx>
              <w:trPr>
                <w:trHeight w:val="473" w:hRule="atLeast"/>
                <w:jc w:val="center"/>
              </w:trPr>
              <w:tc>
                <w:tcPr>
                  <w:tcW w:w="1146" w:type="pct"/>
                  <w:vMerge w:val="restart"/>
                  <w:tcBorders>
                    <w:top w:val="single" w:color="auto" w:sz="4" w:space="0"/>
                    <w:left w:val="single" w:color="auto" w:sz="4" w:space="0"/>
                    <w:right w:val="single" w:color="auto" w:sz="4" w:space="0"/>
                    <w:tl2br w:val="single" w:color="auto" w:sz="4" w:space="0"/>
                  </w:tcBorders>
                  <w:vAlign w:val="center"/>
                </w:tcPr>
                <w:p>
                  <w:pPr>
                    <w:tabs>
                      <w:tab w:val="center" w:pos="4153"/>
                      <w:tab w:val="right" w:pos="8306"/>
                    </w:tabs>
                    <w:snapToGrid w:val="0"/>
                    <w:spacing w:line="260" w:lineRule="exact"/>
                    <w:ind w:left="630" w:leftChars="100" w:hanging="420" w:hangingChars="200"/>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滤筒</w:t>
                  </w:r>
                  <w:r>
                    <w:rPr>
                      <w:rFonts w:hint="eastAsia" w:ascii="宋体" w:hAnsi="宋体" w:eastAsia="宋体" w:cs="宋体"/>
                      <w:color w:val="auto"/>
                      <w:sz w:val="21"/>
                      <w:szCs w:val="21"/>
                    </w:rPr>
                    <w:t>编号及结果</w:t>
                  </w:r>
                  <w:r>
                    <w:rPr>
                      <w:rFonts w:hint="eastAsia" w:ascii="宋体" w:hAnsi="宋体" w:eastAsia="宋体" w:cs="宋体"/>
                      <w:color w:val="auto"/>
                      <w:sz w:val="21"/>
                      <w:szCs w:val="21"/>
                      <w:lang w:eastAsia="zh-CN"/>
                    </w:rPr>
                    <w:t>记录</w:t>
                  </w:r>
                </w:p>
                <w:p>
                  <w:pPr>
                    <w:tabs>
                      <w:tab w:val="center" w:pos="4153"/>
                      <w:tab w:val="right" w:pos="8306"/>
                    </w:tabs>
                    <w:snapToGrid w:val="0"/>
                    <w:spacing w:line="260" w:lineRule="exact"/>
                    <w:jc w:val="center"/>
                    <w:rPr>
                      <w:rFonts w:hint="eastAsia" w:ascii="宋体" w:hAnsi="宋体" w:eastAsia="宋体" w:cs="宋体"/>
                      <w:color w:val="auto"/>
                      <w:sz w:val="21"/>
                      <w:szCs w:val="21"/>
                    </w:rPr>
                  </w:pPr>
                </w:p>
                <w:p>
                  <w:pPr>
                    <w:tabs>
                      <w:tab w:val="center" w:pos="4153"/>
                      <w:tab w:val="right" w:pos="8306"/>
                    </w:tabs>
                    <w:snapToGrid w:val="0"/>
                    <w:spacing w:line="260" w:lineRule="exact"/>
                    <w:jc w:val="center"/>
                    <w:rPr>
                      <w:rFonts w:hint="eastAsia" w:ascii="宋体" w:hAnsi="宋体" w:eastAsia="宋体" w:cs="宋体"/>
                      <w:color w:val="auto"/>
                      <w:sz w:val="21"/>
                      <w:szCs w:val="21"/>
                    </w:rPr>
                  </w:pPr>
                </w:p>
                <w:p>
                  <w:pPr>
                    <w:tabs>
                      <w:tab w:val="center" w:pos="4153"/>
                      <w:tab w:val="right" w:pos="8306"/>
                    </w:tabs>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分析项目</w:t>
                  </w:r>
                </w:p>
              </w:tc>
              <w:tc>
                <w:tcPr>
                  <w:tcW w:w="3625" w:type="pct"/>
                  <w:gridSpan w:val="8"/>
                  <w:tcBorders>
                    <w:top w:val="single" w:color="auto" w:sz="4" w:space="0"/>
                    <w:bottom w:val="single" w:color="auto" w:sz="4" w:space="0"/>
                    <w:right w:val="single" w:color="000000" w:sz="4" w:space="0"/>
                  </w:tcBorders>
                  <w:shd w:val="clear" w:color="auto" w:fill="auto"/>
                  <w:vAlign w:val="center"/>
                </w:tcPr>
                <w:p>
                  <w:pPr>
                    <w:widowControl/>
                    <w:spacing w:line="260" w:lineRule="exact"/>
                    <w:jc w:val="center"/>
                    <w:rPr>
                      <w:rFonts w:hint="eastAsia" w:ascii="宋体" w:hAnsi="宋体" w:eastAsia="宋体" w:cs="宋体"/>
                      <w:color w:val="auto"/>
                      <w:sz w:val="21"/>
                      <w:szCs w:val="21"/>
                    </w:rPr>
                  </w:pPr>
                  <w:r>
                    <w:rPr>
                      <w:rFonts w:hint="eastAsia" w:ascii="宋体" w:hAnsi="宋体" w:eastAsia="宋体" w:cs="宋体"/>
                      <w:sz w:val="21"/>
                      <w:szCs w:val="21"/>
                      <w:lang w:val="en-US" w:eastAsia="zh-CN"/>
                    </w:rPr>
                    <w:t>2022.12.15    测定</w:t>
                  </w:r>
                  <w:r>
                    <w:rPr>
                      <w:rFonts w:hint="eastAsia" w:ascii="宋体" w:hAnsi="宋体" w:eastAsia="宋体" w:cs="宋体"/>
                      <w:sz w:val="21"/>
                      <w:szCs w:val="21"/>
                      <w:lang w:eastAsia="zh-CN"/>
                    </w:rPr>
                    <w:t>结果</w:t>
                  </w:r>
                </w:p>
              </w:tc>
              <w:tc>
                <w:tcPr>
                  <w:tcW w:w="228" w:type="pct"/>
                  <w:vMerge w:val="restart"/>
                  <w:tcBorders>
                    <w:top w:val="single" w:color="auto" w:sz="4" w:space="0"/>
                    <w:left w:val="single" w:color="000000" w:sz="4" w:space="0"/>
                    <w:right w:val="single" w:color="auto" w:sz="4" w:space="0"/>
                  </w:tcBorders>
                  <w:shd w:val="clear" w:color="auto" w:fill="auto"/>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准</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值</w:t>
                  </w:r>
                </w:p>
              </w:tc>
            </w:tr>
            <w:tr>
              <w:tblPrEx>
                <w:tblCellMar>
                  <w:top w:w="0" w:type="dxa"/>
                  <w:left w:w="108" w:type="dxa"/>
                  <w:bottom w:w="0" w:type="dxa"/>
                  <w:right w:w="108" w:type="dxa"/>
                </w:tblCellMar>
              </w:tblPrEx>
              <w:trPr>
                <w:trHeight w:val="442" w:hRule="atLeast"/>
                <w:jc w:val="center"/>
              </w:trPr>
              <w:tc>
                <w:tcPr>
                  <w:tcW w:w="1146" w:type="pct"/>
                  <w:vMerge w:val="continue"/>
                  <w:tcBorders>
                    <w:left w:val="single" w:color="auto" w:sz="4" w:space="0"/>
                    <w:right w:val="single" w:color="auto" w:sz="4" w:space="0"/>
                    <w:tl2br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c>
                <w:tcPr>
                  <w:tcW w:w="1821" w:type="pct"/>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有机肥车间除尘器进口</w:t>
                  </w:r>
                </w:p>
              </w:tc>
              <w:tc>
                <w:tcPr>
                  <w:tcW w:w="1804" w:type="pct"/>
                  <w:gridSpan w:val="4"/>
                  <w:tcBorders>
                    <w:top w:val="single" w:color="auto" w:sz="4" w:space="0"/>
                    <w:left w:val="single" w:color="auto" w:sz="4" w:space="0"/>
                    <w:bottom w:val="single" w:color="auto" w:sz="4" w:space="0"/>
                    <w:right w:val="single" w:color="000000"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sz w:val="21"/>
                      <w:szCs w:val="21"/>
                      <w:lang w:val="en-US" w:eastAsia="zh-CN"/>
                    </w:rPr>
                    <w:t>有机肥车间除尘器出口</w:t>
                  </w:r>
                </w:p>
              </w:tc>
              <w:tc>
                <w:tcPr>
                  <w:tcW w:w="228" w:type="pct"/>
                  <w:vMerge w:val="continue"/>
                  <w:tcBorders>
                    <w:left w:val="single" w:color="000000"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jc w:val="center"/>
              </w:trPr>
              <w:tc>
                <w:tcPr>
                  <w:tcW w:w="1146" w:type="pct"/>
                  <w:vMerge w:val="continue"/>
                  <w:tcBorders>
                    <w:left w:val="single" w:color="auto" w:sz="4" w:space="0"/>
                    <w:bottom w:val="single" w:color="auto" w:sz="4" w:space="0"/>
                    <w:right w:val="single" w:color="auto" w:sz="4" w:space="0"/>
                    <w:tl2br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22Y051FQ-01-01</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22Y051FQ-01-02</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22Y051FQ-01-03</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22Y051FQ-02-01</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22Y051FQ-02-02</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22Y051FQ-02-03</w:t>
                  </w:r>
                </w:p>
              </w:tc>
              <w:tc>
                <w:tcPr>
                  <w:tcW w:w="329" w:type="pct"/>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228" w:type="pct"/>
                  <w:vMerge w:val="continue"/>
                  <w:tcBorders>
                    <w:left w:val="single" w:color="000000"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烟气流速(m/s)</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15.3</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15.8</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17.0</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17.1</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17.1</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动压（</w:t>
                  </w:r>
                  <w:r>
                    <w:rPr>
                      <w:rFonts w:hint="eastAsia" w:ascii="宋体" w:hAnsi="宋体" w:eastAsia="宋体" w:cs="宋体"/>
                      <w:sz w:val="21"/>
                      <w:szCs w:val="21"/>
                      <w:lang w:eastAsia="zh-CN"/>
                    </w:rPr>
                    <w:t>Pa</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217</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199</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230</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233</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233</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静压（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0.06</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环境大气压(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13902</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13087</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13480</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14236</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14304</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14292</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截面积</w:t>
                  </w:r>
                  <w:r>
                    <w:rPr>
                      <w:rFonts w:hint="eastAsia" w:ascii="宋体" w:hAnsi="宋体" w:eastAsia="宋体" w:cs="宋体"/>
                      <w:sz w:val="21"/>
                      <w:szCs w:val="21"/>
                    </w:rPr>
                    <w:t>(</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rPr>
                    <w:t>)</w:t>
                  </w:r>
                </w:p>
              </w:tc>
              <w:tc>
                <w:tcPr>
                  <w:tcW w:w="144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0.2827</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1474"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0.2827</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排放浓度 (mg/m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2701.9</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2697.7</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2729.0</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2709.5</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24.2</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23.6</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23.9</w:t>
                  </w:r>
                </w:p>
              </w:tc>
              <w:tc>
                <w:tcPr>
                  <w:tcW w:w="32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23.9 </w:t>
                  </w:r>
                </w:p>
              </w:tc>
              <w:tc>
                <w:tcPr>
                  <w:tcW w:w="2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排放速率 (kg/h)</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37.56</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35.30</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36.79</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36.55 </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0.35</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0.34</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0.34</w:t>
                  </w:r>
                </w:p>
              </w:tc>
              <w:tc>
                <w:tcPr>
                  <w:tcW w:w="32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0.34 </w:t>
                  </w:r>
                </w:p>
              </w:tc>
              <w:tc>
                <w:tcPr>
                  <w:tcW w:w="2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w:t>
                  </w: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处理</w:t>
                  </w:r>
                  <w:r>
                    <w:rPr>
                      <w:rFonts w:hint="eastAsia" w:ascii="宋体" w:hAnsi="宋体" w:eastAsia="宋体" w:cs="宋体"/>
                      <w:sz w:val="21"/>
                      <w:szCs w:val="21"/>
                    </w:rPr>
                    <w:t>效率（%）</w:t>
                  </w:r>
                </w:p>
              </w:tc>
              <w:tc>
                <w:tcPr>
                  <w:tcW w:w="498"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470"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470"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99.07 </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99.04 </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99.08 </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99.06 </w:t>
                  </w: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92" w:hRule="atLeast"/>
                <w:jc w:val="center"/>
              </w:trPr>
              <w:tc>
                <w:tcPr>
                  <w:tcW w:w="1146" w:type="pct"/>
                  <w:vMerge w:val="restart"/>
                  <w:tcBorders>
                    <w:top w:val="single" w:color="auto" w:sz="4" w:space="0"/>
                    <w:left w:val="single" w:color="auto" w:sz="4" w:space="0"/>
                    <w:right w:val="single" w:color="auto" w:sz="4" w:space="0"/>
                    <w:tl2br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滤筒</w:t>
                  </w:r>
                  <w:r>
                    <w:rPr>
                      <w:rFonts w:hint="eastAsia" w:ascii="宋体" w:hAnsi="宋体" w:eastAsia="宋体" w:cs="宋体"/>
                      <w:sz w:val="21"/>
                      <w:szCs w:val="21"/>
                    </w:rPr>
                    <w:t>编号及结果</w:t>
                  </w:r>
                  <w:r>
                    <w:rPr>
                      <w:rFonts w:hint="eastAsia" w:ascii="宋体" w:hAnsi="宋体" w:eastAsia="宋体" w:cs="宋体"/>
                      <w:sz w:val="21"/>
                      <w:szCs w:val="21"/>
                      <w:lang w:eastAsia="zh-CN"/>
                    </w:rPr>
                    <w:t>记录</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分析项目</w:t>
                  </w:r>
                </w:p>
              </w:tc>
              <w:tc>
                <w:tcPr>
                  <w:tcW w:w="3625" w:type="pct"/>
                  <w:gridSpan w:val="8"/>
                  <w:tcBorders>
                    <w:top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2022.12.16    </w:t>
                  </w:r>
                  <w:r>
                    <w:rPr>
                      <w:rFonts w:hint="eastAsia" w:ascii="宋体" w:hAnsi="宋体" w:eastAsia="宋体" w:cs="宋体"/>
                      <w:sz w:val="21"/>
                      <w:szCs w:val="21"/>
                      <w:lang w:eastAsia="zh-CN"/>
                    </w:rPr>
                    <w:t>测定结果</w:t>
                  </w:r>
                </w:p>
              </w:tc>
              <w:tc>
                <w:tcPr>
                  <w:tcW w:w="228" w:type="pct"/>
                  <w:vMerge w:val="restart"/>
                  <w:tcBorders>
                    <w:top w:val="single" w:color="auto" w:sz="4" w:space="0"/>
                    <w:left w:val="single" w:color="000000" w:sz="4" w:space="0"/>
                    <w:right w:val="single" w:color="auto" w:sz="4" w:space="0"/>
                  </w:tcBorders>
                  <w:shd w:val="clear" w:color="auto" w:fill="auto"/>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准</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值</w:t>
                  </w:r>
                </w:p>
              </w:tc>
            </w:tr>
            <w:tr>
              <w:tblPrEx>
                <w:tblCellMar>
                  <w:top w:w="0" w:type="dxa"/>
                  <w:left w:w="108" w:type="dxa"/>
                  <w:bottom w:w="0" w:type="dxa"/>
                  <w:right w:w="108" w:type="dxa"/>
                </w:tblCellMar>
              </w:tblPrEx>
              <w:trPr>
                <w:trHeight w:val="492" w:hRule="atLeast"/>
                <w:jc w:val="center"/>
              </w:trPr>
              <w:tc>
                <w:tcPr>
                  <w:tcW w:w="1146" w:type="pct"/>
                  <w:vMerge w:val="continue"/>
                  <w:tcBorders>
                    <w:left w:val="single" w:color="auto" w:sz="4" w:space="0"/>
                    <w:right w:val="single" w:color="auto" w:sz="4" w:space="0"/>
                    <w:tl2br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821" w:type="pct"/>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有机肥车间除尘器进口</w:t>
                  </w:r>
                </w:p>
              </w:tc>
              <w:tc>
                <w:tcPr>
                  <w:tcW w:w="1804" w:type="pct"/>
                  <w:gridSpan w:val="4"/>
                  <w:tcBorders>
                    <w:top w:val="single" w:color="auto" w:sz="4" w:space="0"/>
                    <w:left w:val="single" w:color="auto" w:sz="4" w:space="0"/>
                    <w:bottom w:val="single" w:color="auto" w:sz="4" w:space="0"/>
                    <w:right w:val="single" w:color="000000"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sz w:val="21"/>
                      <w:szCs w:val="21"/>
                      <w:lang w:val="en-US" w:eastAsia="zh-CN"/>
                    </w:rPr>
                    <w:t>有机肥车间除尘器出口</w:t>
                  </w:r>
                </w:p>
              </w:tc>
              <w:tc>
                <w:tcPr>
                  <w:tcW w:w="228" w:type="pct"/>
                  <w:vMerge w:val="continue"/>
                  <w:tcBorders>
                    <w:left w:val="single" w:color="000000"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05" w:hRule="atLeast"/>
                <w:jc w:val="center"/>
              </w:trPr>
              <w:tc>
                <w:tcPr>
                  <w:tcW w:w="1146" w:type="pct"/>
                  <w:vMerge w:val="continue"/>
                  <w:tcBorders>
                    <w:left w:val="single" w:color="auto" w:sz="4" w:space="0"/>
                    <w:bottom w:val="single" w:color="auto" w:sz="4" w:space="0"/>
                    <w:right w:val="single" w:color="auto" w:sz="4" w:space="0"/>
                    <w:tl2br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22Y051FQ-01-04</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22Y051FQ-01-05</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22Y051FQ-01-06</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22Y051FQ-02-04</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22Y051FQ-02-05</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1"/>
                      <w:szCs w:val="21"/>
                      <w:lang w:val="en-US" w:eastAsia="zh-CN"/>
                    </w:rPr>
                  </w:pPr>
                  <w:r>
                    <w:rPr>
                      <w:rFonts w:hint="eastAsia" w:ascii="宋体" w:hAnsi="宋体" w:eastAsia="宋体" w:cs="宋体"/>
                      <w:sz w:val="21"/>
                      <w:szCs w:val="21"/>
                      <w:lang w:val="en-US" w:eastAsia="zh-CN"/>
                    </w:rPr>
                    <w:t>22Y051FQ-02-06</w:t>
                  </w:r>
                </w:p>
              </w:tc>
              <w:tc>
                <w:tcPr>
                  <w:tcW w:w="329" w:type="pct"/>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228" w:type="pct"/>
                  <w:vMerge w:val="continue"/>
                  <w:tcBorders>
                    <w:left w:val="single" w:color="000000"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烟气流速(m/s)</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15.4</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16.0</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15.8</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16.9</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17.0</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16.4</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动压（</w:t>
                  </w:r>
                  <w:r>
                    <w:rPr>
                      <w:rFonts w:hint="eastAsia" w:ascii="宋体" w:hAnsi="宋体" w:eastAsia="宋体" w:cs="宋体"/>
                      <w:sz w:val="21"/>
                      <w:szCs w:val="21"/>
                      <w:lang w:eastAsia="zh-CN"/>
                    </w:rPr>
                    <w:t>Pa</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189</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207</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197</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232</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230</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221</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静压（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0.10</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0.07</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0.09</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-0.16</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-0.17</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-0.16</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环境大气压(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12996</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13396</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13171</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23.4</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23.9</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23.1</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截面积</w:t>
                  </w:r>
                  <w:r>
                    <w:rPr>
                      <w:rFonts w:hint="eastAsia" w:ascii="宋体" w:hAnsi="宋体" w:eastAsia="宋体" w:cs="宋体"/>
                      <w:sz w:val="21"/>
                      <w:szCs w:val="21"/>
                    </w:rPr>
                    <w:t>(</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rPr>
                    <w:t>)</w:t>
                  </w:r>
                </w:p>
              </w:tc>
              <w:tc>
                <w:tcPr>
                  <w:tcW w:w="144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0.2827</w:t>
                  </w: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1474"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0.2827</w:t>
                  </w:r>
                </w:p>
              </w:tc>
              <w:tc>
                <w:tcPr>
                  <w:tcW w:w="329"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排放浓度 (mg/m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2573.6</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2616.3</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2552.6</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2580.8</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23.4</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23.9</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23.1</w:t>
                  </w:r>
                </w:p>
              </w:tc>
              <w:tc>
                <w:tcPr>
                  <w:tcW w:w="32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23.5</w:t>
                  </w:r>
                </w:p>
              </w:tc>
              <w:tc>
                <w:tcPr>
                  <w:tcW w:w="2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排放速率 (kg/h)</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33.46</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35.05</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33.62</w:t>
                  </w:r>
                </w:p>
              </w:tc>
              <w:tc>
                <w:tcPr>
                  <w:tcW w:w="3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34.04 </w:t>
                  </w:r>
                </w:p>
              </w:tc>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0.33</w:t>
                  </w:r>
                </w:p>
              </w:tc>
              <w:tc>
                <w:tcPr>
                  <w:tcW w:w="4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0.34</w:t>
                  </w:r>
                </w:p>
              </w:tc>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0.32</w:t>
                  </w:r>
                </w:p>
              </w:tc>
              <w:tc>
                <w:tcPr>
                  <w:tcW w:w="32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0.33 </w:t>
                  </w:r>
                </w:p>
              </w:tc>
              <w:tc>
                <w:tcPr>
                  <w:tcW w:w="2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w:t>
                  </w:r>
                </w:p>
              </w:tc>
            </w:tr>
            <w:tr>
              <w:tblPrEx>
                <w:tblCellMar>
                  <w:top w:w="0" w:type="dxa"/>
                  <w:left w:w="108" w:type="dxa"/>
                  <w:bottom w:w="0" w:type="dxa"/>
                  <w:right w:w="108" w:type="dxa"/>
                </w:tblCellMar>
              </w:tblPrEx>
              <w:trPr>
                <w:trHeight w:val="425" w:hRule="atLeast"/>
                <w:jc w:val="center"/>
              </w:trPr>
              <w:tc>
                <w:tcPr>
                  <w:tcW w:w="11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处理</w:t>
                  </w:r>
                  <w:r>
                    <w:rPr>
                      <w:rFonts w:hint="eastAsia" w:ascii="宋体" w:hAnsi="宋体" w:eastAsia="宋体" w:cs="宋体"/>
                      <w:sz w:val="21"/>
                      <w:szCs w:val="21"/>
                    </w:rPr>
                    <w:t>效率（%）</w:t>
                  </w:r>
                </w:p>
              </w:tc>
              <w:tc>
                <w:tcPr>
                  <w:tcW w:w="498"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470"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470"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381"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99.01 </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99.03 </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99.05 </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99.03 </w:t>
                  </w:r>
                </w:p>
              </w:tc>
              <w:tc>
                <w:tcPr>
                  <w:tcW w:w="228"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681" w:hRule="exact"/>
                <w:jc w:val="center"/>
              </w:trPr>
              <w:tc>
                <w:tcPr>
                  <w:tcW w:w="5000" w:type="pct"/>
                  <w:gridSpan w:val="10"/>
                  <w:tcBorders>
                    <w:top w:val="single" w:color="auto" w:sz="4" w:space="0"/>
                    <w:left w:val="single" w:color="auto" w:sz="4" w:space="0"/>
                    <w:bottom w:val="single" w:color="auto" w:sz="4" w:space="0"/>
                    <w:right w:val="single" w:color="auto" w:sz="4" w:space="0"/>
                  </w:tcBorders>
                  <w:vAlign w:val="center"/>
                </w:tcPr>
                <w:p>
                  <w:pPr>
                    <w:spacing w:line="260" w:lineRule="exact"/>
                    <w:jc w:val="both"/>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备注：标准参考</w:t>
                  </w:r>
                  <w:r>
                    <w:rPr>
                      <w:rFonts w:hint="eastAsia" w:ascii="宋体" w:hAnsi="宋体" w:eastAsia="宋体" w:cs="宋体"/>
                      <w:color w:val="auto"/>
                      <w:sz w:val="21"/>
                      <w:szCs w:val="21"/>
                    </w:rPr>
                    <w:t>《大气污染物综合排放标准》（GB16297-1996）中新建污染源二级标准</w:t>
                  </w:r>
                </w:p>
              </w:tc>
            </w:tr>
          </w:tbl>
          <w:p>
            <w:pPr>
              <w:pStyle w:val="26"/>
              <w:keepNext w:val="0"/>
              <w:keepLines w:val="0"/>
              <w:pageBreakBefore w:val="0"/>
              <w:widowControl w:val="0"/>
              <w:kinsoku/>
              <w:wordWrap/>
              <w:overflowPunct/>
              <w:topLinePunct w:val="0"/>
              <w:autoSpaceDE/>
              <w:autoSpaceDN/>
              <w:bidi w:val="0"/>
              <w:adjustRightInd/>
              <w:snapToGrid/>
              <w:spacing w:before="0" w:beforeLines="0" w:line="360" w:lineRule="auto"/>
              <w:textAlignment w:val="auto"/>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表7.1-</w:t>
            </w:r>
            <w:r>
              <w:rPr>
                <w:rFonts w:hint="eastAsia" w:ascii="宋体" w:eastAsia="宋体" w:cs="宋体"/>
                <w:b w:val="0"/>
                <w:bCs/>
                <w:color w:val="000000"/>
                <w:sz w:val="24"/>
                <w:szCs w:val="24"/>
                <w:lang w:val="en-US" w:eastAsia="zh-CN"/>
              </w:rPr>
              <w:t>5 菌剂车间</w:t>
            </w:r>
            <w:r>
              <w:rPr>
                <w:rFonts w:hint="eastAsia" w:ascii="宋体" w:hAnsi="宋体" w:eastAsia="宋体" w:cs="宋体"/>
                <w:b w:val="0"/>
                <w:bCs/>
                <w:color w:val="000000"/>
                <w:sz w:val="24"/>
                <w:szCs w:val="24"/>
                <w:lang w:val="en-US" w:eastAsia="zh-CN"/>
              </w:rPr>
              <w:t>除尘器检测结果</w:t>
            </w:r>
          </w:p>
          <w:tbl>
            <w:tblPr>
              <w:tblStyle w:val="17"/>
              <w:tblW w:w="9022" w:type="dxa"/>
              <w:jc w:val="center"/>
              <w:tblLayout w:type="fixed"/>
              <w:tblCellMar>
                <w:top w:w="0" w:type="dxa"/>
                <w:left w:w="108" w:type="dxa"/>
                <w:bottom w:w="0" w:type="dxa"/>
                <w:right w:w="108" w:type="dxa"/>
              </w:tblCellMar>
            </w:tblPr>
            <w:tblGrid>
              <w:gridCol w:w="1340"/>
              <w:gridCol w:w="1052"/>
              <w:gridCol w:w="926"/>
              <w:gridCol w:w="927"/>
              <w:gridCol w:w="745"/>
              <w:gridCol w:w="899"/>
              <w:gridCol w:w="899"/>
              <w:gridCol w:w="904"/>
              <w:gridCol w:w="823"/>
              <w:gridCol w:w="507"/>
            </w:tblGrid>
            <w:tr>
              <w:tblPrEx>
                <w:tblCellMar>
                  <w:top w:w="0" w:type="dxa"/>
                  <w:left w:w="108" w:type="dxa"/>
                  <w:bottom w:w="0" w:type="dxa"/>
                  <w:right w:w="108" w:type="dxa"/>
                </w:tblCellMar>
              </w:tblPrEx>
              <w:trPr>
                <w:trHeight w:val="473" w:hRule="atLeast"/>
                <w:jc w:val="center"/>
              </w:trPr>
              <w:tc>
                <w:tcPr>
                  <w:tcW w:w="743" w:type="pct"/>
                  <w:vMerge w:val="restart"/>
                  <w:tcBorders>
                    <w:top w:val="single" w:color="auto" w:sz="4" w:space="0"/>
                    <w:left w:val="single" w:color="auto" w:sz="4" w:space="0"/>
                    <w:right w:val="single" w:color="auto" w:sz="4" w:space="0"/>
                    <w:tl2br w:val="single" w:color="auto" w:sz="4" w:space="0"/>
                  </w:tcBorders>
                  <w:vAlign w:val="center"/>
                </w:tcPr>
                <w:p>
                  <w:pPr>
                    <w:tabs>
                      <w:tab w:val="center" w:pos="4153"/>
                      <w:tab w:val="right" w:pos="8306"/>
                    </w:tabs>
                    <w:snapToGrid w:val="0"/>
                    <w:spacing w:line="260" w:lineRule="exact"/>
                    <w:ind w:left="630" w:leftChars="100" w:hanging="420" w:hangingChars="200"/>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滤筒</w:t>
                  </w:r>
                  <w:r>
                    <w:rPr>
                      <w:rFonts w:hint="eastAsia" w:ascii="宋体" w:hAnsi="宋体" w:eastAsia="宋体" w:cs="宋体"/>
                      <w:color w:val="auto"/>
                      <w:sz w:val="21"/>
                      <w:szCs w:val="21"/>
                    </w:rPr>
                    <w:t>编号及结果</w:t>
                  </w:r>
                  <w:r>
                    <w:rPr>
                      <w:rFonts w:hint="eastAsia" w:ascii="宋体" w:hAnsi="宋体" w:eastAsia="宋体" w:cs="宋体"/>
                      <w:color w:val="auto"/>
                      <w:sz w:val="21"/>
                      <w:szCs w:val="21"/>
                      <w:lang w:eastAsia="zh-CN"/>
                    </w:rPr>
                    <w:t>记录</w:t>
                  </w:r>
                </w:p>
                <w:p>
                  <w:pPr>
                    <w:tabs>
                      <w:tab w:val="center" w:pos="4153"/>
                      <w:tab w:val="right" w:pos="8306"/>
                    </w:tabs>
                    <w:snapToGrid w:val="0"/>
                    <w:spacing w:line="260" w:lineRule="exact"/>
                    <w:jc w:val="center"/>
                    <w:rPr>
                      <w:rFonts w:hint="eastAsia" w:ascii="宋体" w:hAnsi="宋体" w:eastAsia="宋体" w:cs="宋体"/>
                      <w:color w:val="auto"/>
                      <w:sz w:val="21"/>
                      <w:szCs w:val="21"/>
                    </w:rPr>
                  </w:pPr>
                </w:p>
                <w:p>
                  <w:pPr>
                    <w:tabs>
                      <w:tab w:val="center" w:pos="4153"/>
                      <w:tab w:val="right" w:pos="8306"/>
                    </w:tabs>
                    <w:snapToGrid w:val="0"/>
                    <w:spacing w:line="260" w:lineRule="exact"/>
                    <w:jc w:val="center"/>
                    <w:rPr>
                      <w:rFonts w:hint="eastAsia" w:ascii="宋体" w:hAnsi="宋体" w:eastAsia="宋体" w:cs="宋体"/>
                      <w:color w:val="auto"/>
                      <w:sz w:val="21"/>
                      <w:szCs w:val="21"/>
                    </w:rPr>
                  </w:pPr>
                </w:p>
                <w:p>
                  <w:pPr>
                    <w:tabs>
                      <w:tab w:val="center" w:pos="4153"/>
                      <w:tab w:val="right" w:pos="8306"/>
                    </w:tabs>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分析项目</w:t>
                  </w:r>
                </w:p>
              </w:tc>
              <w:tc>
                <w:tcPr>
                  <w:tcW w:w="3974" w:type="pct"/>
                  <w:gridSpan w:val="8"/>
                  <w:tcBorders>
                    <w:top w:val="single" w:color="auto" w:sz="4" w:space="0"/>
                    <w:bottom w:val="single" w:color="auto" w:sz="4" w:space="0"/>
                    <w:right w:val="single" w:color="000000" w:sz="4" w:space="0"/>
                  </w:tcBorders>
                  <w:shd w:val="clear" w:color="auto" w:fill="auto"/>
                  <w:vAlign w:val="center"/>
                </w:tcPr>
                <w:p>
                  <w:pPr>
                    <w:widowControl/>
                    <w:spacing w:line="260" w:lineRule="exact"/>
                    <w:jc w:val="center"/>
                    <w:rPr>
                      <w:rFonts w:hint="eastAsia" w:ascii="宋体" w:hAnsi="宋体" w:eastAsia="宋体" w:cs="宋体"/>
                      <w:color w:val="auto"/>
                      <w:sz w:val="21"/>
                      <w:szCs w:val="21"/>
                    </w:rPr>
                  </w:pPr>
                  <w:r>
                    <w:rPr>
                      <w:rFonts w:hint="eastAsia" w:ascii="宋体" w:hAnsi="宋体" w:eastAsia="宋体" w:cs="宋体"/>
                      <w:sz w:val="21"/>
                      <w:szCs w:val="21"/>
                      <w:lang w:val="en-US" w:eastAsia="zh-CN"/>
                    </w:rPr>
                    <w:t>2022.12.15    测定</w:t>
                  </w:r>
                  <w:r>
                    <w:rPr>
                      <w:rFonts w:hint="eastAsia" w:ascii="宋体" w:hAnsi="宋体" w:eastAsia="宋体" w:cs="宋体"/>
                      <w:sz w:val="21"/>
                      <w:szCs w:val="21"/>
                      <w:lang w:eastAsia="zh-CN"/>
                    </w:rPr>
                    <w:t>结果</w:t>
                  </w:r>
                </w:p>
              </w:tc>
              <w:tc>
                <w:tcPr>
                  <w:tcW w:w="281" w:type="pct"/>
                  <w:vMerge w:val="restart"/>
                  <w:tcBorders>
                    <w:top w:val="single" w:color="auto" w:sz="4" w:space="0"/>
                    <w:left w:val="single" w:color="000000" w:sz="4" w:space="0"/>
                    <w:right w:val="single" w:color="auto" w:sz="4" w:space="0"/>
                  </w:tcBorders>
                  <w:shd w:val="clear" w:color="auto" w:fill="auto"/>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准</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值</w:t>
                  </w:r>
                </w:p>
              </w:tc>
            </w:tr>
            <w:tr>
              <w:tblPrEx>
                <w:tblCellMar>
                  <w:top w:w="0" w:type="dxa"/>
                  <w:left w:w="108" w:type="dxa"/>
                  <w:bottom w:w="0" w:type="dxa"/>
                  <w:right w:w="108" w:type="dxa"/>
                </w:tblCellMar>
              </w:tblPrEx>
              <w:trPr>
                <w:trHeight w:val="442" w:hRule="atLeast"/>
                <w:jc w:val="center"/>
              </w:trPr>
              <w:tc>
                <w:tcPr>
                  <w:tcW w:w="743" w:type="pct"/>
                  <w:vMerge w:val="continue"/>
                  <w:tcBorders>
                    <w:left w:val="single" w:color="auto" w:sz="4" w:space="0"/>
                    <w:right w:val="single" w:color="auto" w:sz="4" w:space="0"/>
                    <w:tl2br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c>
                <w:tcPr>
                  <w:tcW w:w="2023" w:type="pct"/>
                  <w:gridSpan w:val="4"/>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val="en-US" w:eastAsia="zh-CN"/>
                    </w:rPr>
                  </w:pPr>
                  <w:r>
                    <w:rPr>
                      <w:rFonts w:hint="eastAsia"/>
                      <w:sz w:val="21"/>
                      <w:szCs w:val="21"/>
                      <w:lang w:eastAsia="zh-CN"/>
                    </w:rPr>
                    <w:t>菌剂车间除尘器</w:t>
                  </w:r>
                  <w:r>
                    <w:rPr>
                      <w:rFonts w:hint="eastAsia" w:ascii="宋体" w:hAnsi="宋体" w:eastAsia="宋体" w:cs="宋体"/>
                      <w:sz w:val="21"/>
                      <w:szCs w:val="21"/>
                      <w:lang w:val="en-US" w:eastAsia="zh-CN"/>
                    </w:rPr>
                    <w:t>进口</w:t>
                  </w:r>
                </w:p>
              </w:tc>
              <w:tc>
                <w:tcPr>
                  <w:tcW w:w="1951" w:type="pct"/>
                  <w:gridSpan w:val="4"/>
                  <w:tcBorders>
                    <w:top w:val="single" w:color="auto" w:sz="4" w:space="0"/>
                    <w:left w:val="single" w:color="auto" w:sz="4" w:space="0"/>
                    <w:bottom w:val="single" w:color="auto" w:sz="4" w:space="0"/>
                    <w:right w:val="single" w:color="000000"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sz w:val="21"/>
                      <w:szCs w:val="21"/>
                      <w:lang w:eastAsia="zh-CN"/>
                    </w:rPr>
                    <w:t>菌剂车间除尘器</w:t>
                  </w:r>
                  <w:r>
                    <w:rPr>
                      <w:rFonts w:hint="eastAsia" w:ascii="宋体" w:hAnsi="宋体" w:eastAsia="宋体" w:cs="宋体"/>
                      <w:sz w:val="21"/>
                      <w:szCs w:val="21"/>
                      <w:lang w:val="en-US" w:eastAsia="zh-CN"/>
                    </w:rPr>
                    <w:t>出口</w:t>
                  </w:r>
                </w:p>
              </w:tc>
              <w:tc>
                <w:tcPr>
                  <w:tcW w:w="281" w:type="pct"/>
                  <w:vMerge w:val="continue"/>
                  <w:tcBorders>
                    <w:left w:val="single" w:color="000000"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jc w:val="center"/>
              </w:trPr>
              <w:tc>
                <w:tcPr>
                  <w:tcW w:w="743" w:type="pct"/>
                  <w:vMerge w:val="continue"/>
                  <w:tcBorders>
                    <w:left w:val="single" w:color="auto" w:sz="4" w:space="0"/>
                    <w:bottom w:val="single" w:color="auto" w:sz="4" w:space="0"/>
                    <w:right w:val="single" w:color="auto" w:sz="4" w:space="0"/>
                    <w:tl2br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22Y051FQ-03-01</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22Y051FQ-03-02</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22Y051FQ-03-03</w:t>
                  </w:r>
                </w:p>
              </w:tc>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22Y051FQ-04-01</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22Y051FQ-04-02</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22Y051FQ-04-03</w:t>
                  </w:r>
                </w:p>
              </w:tc>
              <w:tc>
                <w:tcPr>
                  <w:tcW w:w="453" w:type="pct"/>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281" w:type="pct"/>
                  <w:vMerge w:val="continue"/>
                  <w:tcBorders>
                    <w:left w:val="single" w:color="000000"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烟气流速(m/s)</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24.7</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24.8</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25.2</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16.0</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16.1</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16.3</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动压（</w:t>
                  </w:r>
                  <w:r>
                    <w:rPr>
                      <w:rFonts w:hint="eastAsia" w:ascii="宋体" w:hAnsi="宋体" w:eastAsia="宋体" w:cs="宋体"/>
                      <w:sz w:val="21"/>
                      <w:szCs w:val="21"/>
                      <w:lang w:eastAsia="zh-CN"/>
                    </w:rPr>
                    <w:t>Pa</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486</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486</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510</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204</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204</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213</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静压（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0.20</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0.20</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0.20</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-0.14</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-0.14</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环境大气压(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36770</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36736</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37441</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37473</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37534</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38000</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截面积</w:t>
                  </w:r>
                  <w:r>
                    <w:rPr>
                      <w:rFonts w:hint="eastAsia" w:ascii="宋体" w:hAnsi="宋体" w:eastAsia="宋体" w:cs="宋体"/>
                      <w:sz w:val="21"/>
                      <w:szCs w:val="21"/>
                    </w:rPr>
                    <w:t>(</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rPr>
                    <w:t>)</w:t>
                  </w:r>
                </w:p>
              </w:tc>
              <w:tc>
                <w:tcPr>
                  <w:tcW w:w="16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0.5027</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1497"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0.7854</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排放浓度 (mg/m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2490.4</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2562.8</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2540.5</w:t>
                  </w:r>
                </w:p>
              </w:tc>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2531.2 </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23.8</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24.2</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24.6</w:t>
                  </w:r>
                </w:p>
              </w:tc>
              <w:tc>
                <w:tcPr>
                  <w:tcW w:w="45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24.2 </w:t>
                  </w:r>
                </w:p>
              </w:tc>
              <w:tc>
                <w:tcPr>
                  <w:tcW w:w="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排放速率 (kg/h)</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91.57</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94.15</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95.12</w:t>
                  </w:r>
                </w:p>
              </w:tc>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93.61 </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0.89</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0.91</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0.94</w:t>
                  </w:r>
                </w:p>
              </w:tc>
              <w:tc>
                <w:tcPr>
                  <w:tcW w:w="45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0.91 </w:t>
                  </w:r>
                </w:p>
              </w:tc>
              <w:tc>
                <w:tcPr>
                  <w:tcW w:w="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w:t>
                  </w: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处理</w:t>
                  </w:r>
                  <w:r>
                    <w:rPr>
                      <w:rFonts w:hint="eastAsia" w:ascii="宋体" w:hAnsi="宋体" w:eastAsia="宋体" w:cs="宋体"/>
                      <w:sz w:val="21"/>
                      <w:szCs w:val="21"/>
                    </w:rPr>
                    <w:t>效率（%）</w:t>
                  </w:r>
                </w:p>
              </w:tc>
              <w:tc>
                <w:tcPr>
                  <w:tcW w:w="58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51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51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99.03 </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99.03 </w:t>
                  </w:r>
                </w:p>
              </w:tc>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99.01 </w:t>
                  </w:r>
                </w:p>
              </w:tc>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99.02 </w:t>
                  </w: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92" w:hRule="atLeast"/>
                <w:jc w:val="center"/>
              </w:trPr>
              <w:tc>
                <w:tcPr>
                  <w:tcW w:w="743" w:type="pct"/>
                  <w:vMerge w:val="restart"/>
                  <w:tcBorders>
                    <w:top w:val="single" w:color="auto" w:sz="4" w:space="0"/>
                    <w:left w:val="single" w:color="auto" w:sz="4" w:space="0"/>
                    <w:right w:val="single" w:color="auto" w:sz="4" w:space="0"/>
                    <w:tl2br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滤筒</w:t>
                  </w:r>
                  <w:r>
                    <w:rPr>
                      <w:rFonts w:hint="eastAsia" w:ascii="宋体" w:hAnsi="宋体" w:eastAsia="宋体" w:cs="宋体"/>
                      <w:sz w:val="21"/>
                      <w:szCs w:val="21"/>
                    </w:rPr>
                    <w:t>编号及结果</w:t>
                  </w:r>
                  <w:r>
                    <w:rPr>
                      <w:rFonts w:hint="eastAsia" w:ascii="宋体" w:hAnsi="宋体" w:eastAsia="宋体" w:cs="宋体"/>
                      <w:sz w:val="21"/>
                      <w:szCs w:val="21"/>
                      <w:lang w:eastAsia="zh-CN"/>
                    </w:rPr>
                    <w:t>记录</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分析项目</w:t>
                  </w:r>
                </w:p>
              </w:tc>
              <w:tc>
                <w:tcPr>
                  <w:tcW w:w="3974" w:type="pct"/>
                  <w:gridSpan w:val="8"/>
                  <w:tcBorders>
                    <w:top w:val="single" w:color="auto" w:sz="4" w:space="0"/>
                    <w:bottom w:val="single" w:color="auto" w:sz="4" w:space="0"/>
                    <w:right w:val="single" w:color="000000"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2022.12.16    测定结果</w:t>
                  </w:r>
                </w:p>
              </w:tc>
              <w:tc>
                <w:tcPr>
                  <w:tcW w:w="281" w:type="pct"/>
                  <w:vMerge w:val="restart"/>
                  <w:tcBorders>
                    <w:top w:val="single" w:color="auto" w:sz="4" w:space="0"/>
                    <w:left w:val="single" w:color="000000" w:sz="4" w:space="0"/>
                    <w:right w:val="single" w:color="auto" w:sz="4" w:space="0"/>
                  </w:tcBorders>
                  <w:shd w:val="clear" w:color="auto" w:fill="auto"/>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准</w:t>
                  </w:r>
                </w:p>
                <w:p>
                  <w:pPr>
                    <w:tabs>
                      <w:tab w:val="center" w:pos="4153"/>
                      <w:tab w:val="right" w:pos="8306"/>
                    </w:tabs>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值</w:t>
                  </w:r>
                </w:p>
              </w:tc>
            </w:tr>
            <w:tr>
              <w:tblPrEx>
                <w:tblCellMar>
                  <w:top w:w="0" w:type="dxa"/>
                  <w:left w:w="108" w:type="dxa"/>
                  <w:bottom w:w="0" w:type="dxa"/>
                  <w:right w:w="108" w:type="dxa"/>
                </w:tblCellMar>
              </w:tblPrEx>
              <w:trPr>
                <w:trHeight w:val="492" w:hRule="atLeast"/>
                <w:jc w:val="center"/>
              </w:trPr>
              <w:tc>
                <w:tcPr>
                  <w:tcW w:w="743" w:type="pct"/>
                  <w:vMerge w:val="continue"/>
                  <w:tcBorders>
                    <w:left w:val="single" w:color="auto" w:sz="4" w:space="0"/>
                    <w:right w:val="single" w:color="auto" w:sz="4" w:space="0"/>
                    <w:tl2br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2023" w:type="pct"/>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菌剂车间除尘器进口</w:t>
                  </w:r>
                </w:p>
              </w:tc>
              <w:tc>
                <w:tcPr>
                  <w:tcW w:w="1951" w:type="pct"/>
                  <w:gridSpan w:val="4"/>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菌剂车间除尘器出口</w:t>
                  </w:r>
                </w:p>
              </w:tc>
              <w:tc>
                <w:tcPr>
                  <w:tcW w:w="281" w:type="pct"/>
                  <w:vMerge w:val="continue"/>
                  <w:tcBorders>
                    <w:left w:val="single" w:color="000000"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05" w:hRule="atLeast"/>
                <w:jc w:val="center"/>
              </w:trPr>
              <w:tc>
                <w:tcPr>
                  <w:tcW w:w="743" w:type="pct"/>
                  <w:vMerge w:val="continue"/>
                  <w:tcBorders>
                    <w:left w:val="single" w:color="auto" w:sz="4" w:space="0"/>
                    <w:bottom w:val="single" w:color="auto" w:sz="4" w:space="0"/>
                    <w:right w:val="single" w:color="auto" w:sz="4" w:space="0"/>
                    <w:tl2br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22Y051FQ-03-04</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22Y051FQ-03-05</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22Y051FQ-03-06</w:t>
                  </w:r>
                </w:p>
              </w:tc>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22Y051FQ-04-04</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22Y051FQ-04-05</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22Y051FQ-04-06</w:t>
                  </w:r>
                </w:p>
              </w:tc>
              <w:tc>
                <w:tcPr>
                  <w:tcW w:w="453" w:type="pct"/>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平均值</w:t>
                  </w:r>
                </w:p>
              </w:tc>
              <w:tc>
                <w:tcPr>
                  <w:tcW w:w="281" w:type="pct"/>
                  <w:vMerge w:val="continue"/>
                  <w:tcBorders>
                    <w:left w:val="single" w:color="000000" w:sz="4" w:space="0"/>
                    <w:bottom w:val="single" w:color="auto" w:sz="4" w:space="0"/>
                    <w:right w:val="single" w:color="auto" w:sz="4" w:space="0"/>
                  </w:tcBorders>
                  <w:vAlign w:val="center"/>
                </w:tcPr>
                <w:p>
                  <w:pPr>
                    <w:tabs>
                      <w:tab w:val="center" w:pos="4153"/>
                      <w:tab w:val="right" w:pos="8306"/>
                    </w:tabs>
                    <w:snapToGrid w:val="0"/>
                    <w:spacing w:line="260" w:lineRule="exact"/>
                    <w:jc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烟气流速(m/s)</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24.3</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25.3</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25.4</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动压（</w:t>
                  </w:r>
                  <w:r>
                    <w:rPr>
                      <w:rFonts w:hint="eastAsia" w:ascii="宋体" w:hAnsi="宋体" w:eastAsia="宋体" w:cs="宋体"/>
                      <w:sz w:val="21"/>
                      <w:szCs w:val="21"/>
                      <w:lang w:eastAsia="zh-CN"/>
                    </w:rPr>
                    <w:t>Pa</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486</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510</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512</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195</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215</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静压（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0.55</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0.51</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0.51</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0.45</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0.42</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0.42</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环境大气压(</w:t>
                  </w:r>
                  <w:r>
                    <w:rPr>
                      <w:rFonts w:hint="eastAsia" w:ascii="宋体" w:hAnsi="宋体" w:eastAsia="宋体" w:cs="宋体"/>
                      <w:sz w:val="21"/>
                      <w:szCs w:val="21"/>
                      <w:lang w:eastAsia="zh-CN"/>
                    </w:rPr>
                    <w:t>kPa</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87.2</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87.2</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87.2</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87.2</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87.2</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36021</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37547</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37601</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36167</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38367</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38382</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mc:AlternateContent>
                      <mc:Choice Requires="wpsCustomData">
                        <wpsCustomData:diagonalParaType/>
                      </mc:Choice>
                    </mc:AlternateContent>
                    <w:rPr>
                      <w:rFonts w:hint="eastAsia" w:ascii="宋体" w:hAnsi="宋体" w:eastAsia="宋体" w:cs="宋体"/>
                      <w:color w:val="auto"/>
                      <w:sz w:val="21"/>
                      <w:szCs w:val="21"/>
                      <w:lang w:val="en-US" w:eastAsia="zh-CN"/>
                    </w:rPr>
                  </w:pPr>
                </w:p>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截面积</w:t>
                  </w:r>
                  <w:r>
                    <w:rPr>
                      <w:rFonts w:hint="eastAsia" w:ascii="宋体" w:hAnsi="宋体" w:eastAsia="宋体" w:cs="宋体"/>
                      <w:sz w:val="21"/>
                      <w:szCs w:val="21"/>
                    </w:rPr>
                    <w:t>(</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rPr>
                    <w:t>)</w:t>
                  </w:r>
                </w:p>
              </w:tc>
              <w:tc>
                <w:tcPr>
                  <w:tcW w:w="16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0.5027</w:t>
                  </w: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1497"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0.7854</w:t>
                  </w:r>
                </w:p>
              </w:tc>
              <w:tc>
                <w:tcPr>
                  <w:tcW w:w="45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color w:val="auto"/>
                      <w:sz w:val="21"/>
                      <w:szCs w:val="21"/>
                      <w:lang w:val="en-US" w:eastAsia="zh-CN"/>
                    </w:rPr>
                  </w:pP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排放浓度 (mg/m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2444.1</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2657.5</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2673.3</w:t>
                  </w:r>
                </w:p>
              </w:tc>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2591.6</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24.4</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25.5</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25.2</w:t>
                  </w:r>
                </w:p>
              </w:tc>
              <w:tc>
                <w:tcPr>
                  <w:tcW w:w="45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25.0 </w:t>
                  </w:r>
                </w:p>
              </w:tc>
              <w:tc>
                <w:tcPr>
                  <w:tcW w:w="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颗粒物</w:t>
                  </w:r>
                  <w:r>
                    <w:rPr>
                      <w:rFonts w:hint="eastAsia" w:ascii="宋体" w:hAnsi="宋体" w:eastAsia="宋体" w:cs="宋体"/>
                      <w:sz w:val="21"/>
                      <w:szCs w:val="21"/>
                    </w:rPr>
                    <w:t>排放速率 (kg/h)</w:t>
                  </w:r>
                </w:p>
              </w:tc>
              <w:tc>
                <w:tcPr>
                  <w:tcW w:w="5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88.04</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99.78</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100.52</w:t>
                  </w:r>
                </w:p>
              </w:tc>
              <w:tc>
                <w:tcPr>
                  <w:tcW w:w="41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96.11 </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0.88</w:t>
                  </w:r>
                </w:p>
              </w:tc>
              <w:tc>
                <w:tcPr>
                  <w:tcW w:w="498"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0.98</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0.97</w:t>
                  </w:r>
                </w:p>
              </w:tc>
              <w:tc>
                <w:tcPr>
                  <w:tcW w:w="45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0.94 </w:t>
                  </w:r>
                </w:p>
              </w:tc>
              <w:tc>
                <w:tcPr>
                  <w:tcW w:w="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w:t>
                  </w:r>
                </w:p>
              </w:tc>
            </w:tr>
            <w:tr>
              <w:tblPrEx>
                <w:tblCellMar>
                  <w:top w:w="0" w:type="dxa"/>
                  <w:left w:w="108" w:type="dxa"/>
                  <w:bottom w:w="0" w:type="dxa"/>
                  <w:right w:w="108" w:type="dxa"/>
                </w:tblCellMar>
              </w:tblPrEx>
              <w:trPr>
                <w:trHeight w:val="425" w:hRule="atLeast"/>
                <w:jc w:val="center"/>
              </w:trPr>
              <w:tc>
                <w:tcPr>
                  <w:tcW w:w="7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处理</w:t>
                  </w:r>
                  <w:r>
                    <w:rPr>
                      <w:rFonts w:hint="eastAsia" w:ascii="宋体" w:hAnsi="宋体" w:eastAsia="宋体" w:cs="宋体"/>
                      <w:sz w:val="21"/>
                      <w:szCs w:val="21"/>
                    </w:rPr>
                    <w:t>效率（%）</w:t>
                  </w:r>
                </w:p>
              </w:tc>
              <w:tc>
                <w:tcPr>
                  <w:tcW w:w="58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51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513"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412" w:type="pct"/>
                  <w:tcBorders>
                    <w:top w:val="single" w:color="auto" w:sz="4" w:space="0"/>
                    <w:left w:val="single" w:color="auto" w:sz="4" w:space="0"/>
                    <w:bottom w:val="single" w:color="auto" w:sz="4" w:space="0"/>
                    <w:right w:val="single" w:color="auto" w:sz="4" w:space="0"/>
                    <w:tl2br w:val="single" w:color="auto" w:sz="4" w:space="0"/>
                  </w:tcBorders>
                  <w:vAlign w:val="center"/>
                </w:tcPr>
                <w:p>
                  <w:pPr>
                    <w:jc w:val="center"/>
                    <w:rPr>
                      <w:rFonts w:hint="eastAsia" w:ascii="宋体" w:hAnsi="宋体" w:eastAsia="宋体" w:cs="宋体"/>
                      <w:sz w:val="21"/>
                      <w:szCs w:val="21"/>
                      <w:lang w:val="en-US" w:eastAsia="zh-CN"/>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99.00 </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99.02 </w:t>
                  </w:r>
                </w:p>
              </w:tc>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99.04 </w:t>
                  </w:r>
                </w:p>
              </w:tc>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99.02 </w:t>
                  </w:r>
                </w:p>
              </w:tc>
              <w:tc>
                <w:tcPr>
                  <w:tcW w:w="281" w:type="pct"/>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681" w:hRule="exact"/>
                <w:jc w:val="center"/>
              </w:trPr>
              <w:tc>
                <w:tcPr>
                  <w:tcW w:w="5000" w:type="pct"/>
                  <w:gridSpan w:val="10"/>
                  <w:tcBorders>
                    <w:top w:val="single" w:color="auto" w:sz="4" w:space="0"/>
                    <w:left w:val="single" w:color="auto" w:sz="4" w:space="0"/>
                    <w:bottom w:val="single" w:color="auto" w:sz="4" w:space="0"/>
                    <w:right w:val="single" w:color="auto" w:sz="4" w:space="0"/>
                  </w:tcBorders>
                  <w:vAlign w:val="center"/>
                </w:tcPr>
                <w:p>
                  <w:pPr>
                    <w:spacing w:line="260" w:lineRule="exact"/>
                    <w:jc w:val="both"/>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备注：标准参考</w:t>
                  </w:r>
                  <w:r>
                    <w:rPr>
                      <w:rFonts w:hint="eastAsia" w:ascii="宋体" w:hAnsi="宋体" w:eastAsia="宋体" w:cs="宋体"/>
                      <w:color w:val="auto"/>
                      <w:sz w:val="21"/>
                      <w:szCs w:val="21"/>
                    </w:rPr>
                    <w:t>《大气污染物综合排放标准》（GB16297-1996）中新建污染源二级标准</w:t>
                  </w:r>
                </w:p>
              </w:tc>
            </w:tr>
          </w:tbl>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zh-CN" w:eastAsia="zh-CN"/>
              </w:rPr>
              <w:t>检测结果显示：</w:t>
            </w:r>
            <w:r>
              <w:rPr>
                <w:rFonts w:hint="eastAsia" w:ascii="Times New Roman" w:hAnsi="Times New Roman" w:eastAsia="宋体"/>
                <w:color w:val="auto"/>
                <w:sz w:val="24"/>
                <w:szCs w:val="24"/>
                <w:lang w:val="zh-CN" w:eastAsia="zh-CN"/>
              </w:rPr>
              <w:t>有机肥车间</w:t>
            </w:r>
            <w:r>
              <w:rPr>
                <w:rFonts w:hint="default" w:ascii="Times New Roman" w:hAnsi="Times New Roman" w:eastAsia="宋体"/>
                <w:color w:val="auto"/>
                <w:sz w:val="24"/>
                <w:szCs w:val="24"/>
                <w:lang w:val="zh-CN" w:eastAsia="zh-CN"/>
              </w:rPr>
              <w:t>除尘器出口颗粒物最大排放浓度为</w:t>
            </w:r>
            <w:r>
              <w:rPr>
                <w:rFonts w:hint="eastAsia" w:ascii="Times New Roman" w:hAnsi="Times New Roman" w:eastAsia="宋体"/>
                <w:color w:val="auto"/>
                <w:sz w:val="24"/>
                <w:szCs w:val="24"/>
                <w:lang w:val="en-US" w:eastAsia="zh-CN"/>
              </w:rPr>
              <w:t>24.2</w:t>
            </w:r>
            <w:r>
              <w:rPr>
                <w:rFonts w:hint="default" w:ascii="Times New Roman" w:hAnsi="Times New Roman" w:eastAsia="宋体"/>
                <w:color w:val="auto"/>
                <w:sz w:val="24"/>
                <w:szCs w:val="24"/>
                <w:lang w:val="zh-CN" w:eastAsia="zh-CN"/>
              </w:rPr>
              <w:t>mg/m</w:t>
            </w:r>
            <w:r>
              <w:rPr>
                <w:rFonts w:hint="default" w:ascii="Times New Roman" w:hAnsi="Times New Roman" w:eastAsia="宋体"/>
                <w:color w:val="auto"/>
                <w:sz w:val="24"/>
                <w:szCs w:val="24"/>
                <w:vertAlign w:val="superscript"/>
                <w:lang w:val="zh-CN" w:eastAsia="zh-CN"/>
              </w:rPr>
              <w:t>3</w:t>
            </w:r>
            <w:r>
              <w:rPr>
                <w:rFonts w:hint="eastAsia" w:ascii="Times New Roman" w:hAnsi="Times New Roman" w:eastAsia="宋体"/>
                <w:color w:val="auto"/>
                <w:sz w:val="24"/>
                <w:szCs w:val="24"/>
                <w:vertAlign w:val="baseline"/>
                <w:lang w:val="zh-CN" w:eastAsia="zh-CN"/>
              </w:rPr>
              <w:t>，最大排放速率为</w:t>
            </w:r>
            <w:r>
              <w:rPr>
                <w:rFonts w:hint="eastAsia" w:ascii="Times New Roman" w:hAnsi="Times New Roman" w:eastAsia="宋体"/>
                <w:color w:val="auto"/>
                <w:sz w:val="24"/>
                <w:szCs w:val="24"/>
                <w:vertAlign w:val="baseline"/>
                <w:lang w:val="en-US" w:eastAsia="zh-CN"/>
              </w:rPr>
              <w:t>0.35kg/h</w:t>
            </w:r>
            <w:r>
              <w:rPr>
                <w:rFonts w:hint="default" w:ascii="Times New Roman" w:hAnsi="Times New Roman" w:eastAsia="宋体"/>
                <w:color w:val="auto"/>
                <w:sz w:val="24"/>
                <w:szCs w:val="24"/>
                <w:lang w:val="en-US" w:eastAsia="zh-CN"/>
              </w:rPr>
              <w:t>；</w:t>
            </w:r>
            <w:r>
              <w:rPr>
                <w:rFonts w:hint="eastAsia" w:ascii="Times New Roman" w:hAnsi="Times New Roman" w:eastAsia="宋体"/>
                <w:color w:val="auto"/>
                <w:sz w:val="24"/>
                <w:szCs w:val="24"/>
                <w:lang w:val="en-US" w:eastAsia="zh-CN"/>
              </w:rPr>
              <w:t>菌剂车间</w:t>
            </w:r>
            <w:r>
              <w:rPr>
                <w:rFonts w:hint="default" w:ascii="Times New Roman" w:hAnsi="Times New Roman" w:eastAsia="宋体"/>
                <w:color w:val="auto"/>
                <w:sz w:val="24"/>
                <w:szCs w:val="24"/>
                <w:lang w:val="en-US" w:eastAsia="zh-CN"/>
              </w:rPr>
              <w:t>除尘器</w:t>
            </w:r>
            <w:r>
              <w:rPr>
                <w:rFonts w:hint="default" w:ascii="Times New Roman" w:hAnsi="Times New Roman" w:eastAsia="宋体"/>
                <w:color w:val="auto"/>
                <w:sz w:val="24"/>
                <w:szCs w:val="24"/>
                <w:lang w:val="zh-CN" w:eastAsia="zh-CN"/>
              </w:rPr>
              <w:t>出口颗粒物最大排放浓度为</w:t>
            </w:r>
            <w:r>
              <w:rPr>
                <w:rFonts w:hint="eastAsia" w:ascii="Times New Roman" w:hAnsi="Times New Roman" w:eastAsia="宋体"/>
                <w:color w:val="auto"/>
                <w:sz w:val="24"/>
                <w:szCs w:val="24"/>
                <w:lang w:val="en-US" w:eastAsia="zh-CN"/>
              </w:rPr>
              <w:t>25.5</w:t>
            </w:r>
            <w:r>
              <w:rPr>
                <w:rFonts w:hint="default" w:ascii="Times New Roman" w:hAnsi="Times New Roman" w:eastAsia="宋体"/>
                <w:color w:val="auto"/>
                <w:sz w:val="24"/>
                <w:szCs w:val="24"/>
                <w:lang w:val="zh-CN" w:eastAsia="zh-CN"/>
              </w:rPr>
              <w:t>mg/m</w:t>
            </w:r>
            <w:r>
              <w:rPr>
                <w:rFonts w:hint="default" w:ascii="Times New Roman" w:hAnsi="Times New Roman" w:eastAsia="宋体"/>
                <w:color w:val="auto"/>
                <w:sz w:val="24"/>
                <w:szCs w:val="24"/>
                <w:vertAlign w:val="superscript"/>
                <w:lang w:val="zh-CN" w:eastAsia="zh-CN"/>
              </w:rPr>
              <w:t>3</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vertAlign w:val="baseline"/>
                <w:lang w:val="zh-CN" w:eastAsia="zh-CN"/>
              </w:rPr>
              <w:t>最大排放速率为</w:t>
            </w:r>
            <w:r>
              <w:rPr>
                <w:rFonts w:hint="eastAsia" w:ascii="Times New Roman" w:hAnsi="Times New Roman" w:eastAsia="宋体"/>
                <w:color w:val="auto"/>
                <w:sz w:val="24"/>
                <w:szCs w:val="24"/>
                <w:vertAlign w:val="baseline"/>
                <w:lang w:val="en-US" w:eastAsia="zh-CN"/>
              </w:rPr>
              <w:t>0.98kg/h，</w:t>
            </w:r>
            <w:r>
              <w:rPr>
                <w:rFonts w:hint="default" w:ascii="Times New Roman" w:hAnsi="Times New Roman" w:eastAsia="宋体"/>
                <w:color w:val="auto"/>
                <w:sz w:val="24"/>
                <w:szCs w:val="24"/>
                <w:lang w:val="en-US" w:eastAsia="zh-CN"/>
              </w:rPr>
              <w:t>均满足《大气污染物综合排放标准》（GB16297-1996）中新建污染源二级标准</w:t>
            </w:r>
            <w:r>
              <w:rPr>
                <w:rFonts w:hint="eastAsia" w:ascii="Times New Roman" w:hAnsi="Times New Roman" w:eastAsia="宋体"/>
                <w:color w:val="auto"/>
                <w:sz w:val="24"/>
                <w:szCs w:val="24"/>
                <w:lang w:val="en-US" w:eastAsia="zh-CN"/>
              </w:rPr>
              <w:t>要求，</w:t>
            </w:r>
            <w:r>
              <w:rPr>
                <w:rFonts w:hint="default" w:ascii="Times New Roman" w:hAnsi="Times New Roman" w:eastAsia="宋体"/>
                <w:color w:val="auto"/>
                <w:sz w:val="24"/>
                <w:szCs w:val="24"/>
                <w:lang w:val="en-US" w:eastAsia="zh-CN"/>
              </w:rPr>
              <w:t>除尘效率为9</w:t>
            </w:r>
            <w:r>
              <w:rPr>
                <w:rFonts w:hint="eastAsia" w:ascii="Times New Roman" w:hAnsi="Times New Roman" w:eastAsia="宋体"/>
                <w:color w:val="auto"/>
                <w:sz w:val="24"/>
                <w:szCs w:val="24"/>
                <w:lang w:val="en-US" w:eastAsia="zh-CN"/>
              </w:rPr>
              <w:t>9</w:t>
            </w:r>
            <w:r>
              <w:rPr>
                <w:rFonts w:hint="default" w:ascii="Times New Roman" w:hAnsi="Times New Roman" w:eastAsia="宋体"/>
                <w:color w:val="auto"/>
                <w:sz w:val="24"/>
                <w:szCs w:val="24"/>
                <w:lang w:val="en-US" w:eastAsia="zh-CN"/>
              </w:rPr>
              <w:t>%-9</w:t>
            </w:r>
            <w:r>
              <w:rPr>
                <w:rFonts w:hint="eastAsia" w:ascii="Times New Roman" w:hAnsi="Times New Roman" w:eastAsia="宋体"/>
                <w:color w:val="auto"/>
                <w:sz w:val="24"/>
                <w:szCs w:val="24"/>
                <w:lang w:val="en-US" w:eastAsia="zh-CN"/>
              </w:rPr>
              <w:t>9.08</w:t>
            </w:r>
            <w:r>
              <w:rPr>
                <w:rFonts w:hint="default" w:ascii="Times New Roman" w:hAnsi="Times New Roman" w:eastAsia="宋体"/>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pPr>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7.1.3</w:t>
            </w:r>
            <w:r>
              <w:rPr>
                <w:rFonts w:hint="default" w:ascii="Times New Roman" w:hAnsi="Times New Roman" w:eastAsia="宋体" w:cs="Times New Roman"/>
                <w:b/>
                <w:bCs/>
                <w:color w:val="auto"/>
                <w:sz w:val="24"/>
                <w:szCs w:val="24"/>
              </w:rPr>
              <w:t>噪声验收检测结果</w:t>
            </w:r>
            <w:r>
              <w:rPr>
                <w:rFonts w:hint="default" w:ascii="Times New Roman" w:hAnsi="Times New Roman" w:eastAsia="宋体" w:cs="Times New Roman"/>
                <w:b/>
                <w:bCs/>
                <w:color w:val="auto"/>
                <w:sz w:val="24"/>
                <w:szCs w:val="24"/>
                <w:lang w:eastAsia="zh-CN"/>
              </w:rPr>
              <w:t>及分析</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内蒙古皓天环境检测有限责任公司</w:t>
            </w:r>
            <w:r>
              <w:rPr>
                <w:rFonts w:hint="default" w:ascii="Times New Roman" w:hAnsi="Times New Roman" w:eastAsia="宋体" w:cs="Times New Roman"/>
                <w:color w:val="auto"/>
                <w:sz w:val="24"/>
                <w:szCs w:val="24"/>
              </w:rPr>
              <w:t>于20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rPr>
              <w:t>日，连续两天对该项目</w:t>
            </w:r>
            <w:r>
              <w:rPr>
                <w:rFonts w:hint="default" w:ascii="Times New Roman" w:hAnsi="Times New Roman" w:eastAsia="宋体" w:cs="Times New Roman"/>
                <w:color w:val="auto"/>
                <w:sz w:val="24"/>
                <w:szCs w:val="24"/>
                <w:lang w:eastAsia="zh-CN"/>
              </w:rPr>
              <w:t>厂</w:t>
            </w:r>
            <w:r>
              <w:rPr>
                <w:rFonts w:hint="default" w:ascii="Times New Roman" w:hAnsi="Times New Roman" w:eastAsia="宋体" w:cs="Times New Roman"/>
                <w:color w:val="auto"/>
                <w:sz w:val="24"/>
                <w:szCs w:val="24"/>
              </w:rPr>
              <w:t>界四周的噪声进行了检测</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检测结果见表7.</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pPr>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表7.</w:t>
            </w:r>
            <w:r>
              <w:rPr>
                <w:rFonts w:hint="eastAsia" w:ascii="Times New Roman" w:hAnsi="Times New Roman" w:eastAsia="宋体"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6</w:t>
            </w:r>
            <w:r>
              <w:rPr>
                <w:rFonts w:hint="default" w:ascii="Times New Roman" w:hAnsi="Times New Roman" w:eastAsia="宋体" w:cs="Times New Roman"/>
                <w:color w:val="auto"/>
                <w:sz w:val="24"/>
                <w:szCs w:val="24"/>
                <w:vertAlign w:val="baseline"/>
                <w:lang w:val="en-US" w:eastAsia="zh-CN"/>
              </w:rPr>
              <w:t xml:space="preserve"> </w:t>
            </w:r>
            <w:r>
              <w:rPr>
                <w:rFonts w:hint="eastAsia" w:ascii="Times New Roman" w:hAnsi="Times New Roman" w:eastAsia="宋体" w:cs="Times New Roman"/>
                <w:color w:val="auto"/>
                <w:sz w:val="24"/>
                <w:szCs w:val="24"/>
                <w:vertAlign w:val="baseline"/>
                <w:lang w:val="en-US" w:eastAsia="zh-CN"/>
              </w:rPr>
              <w:t xml:space="preserve">  </w:t>
            </w:r>
            <w:r>
              <w:rPr>
                <w:rFonts w:hint="default" w:ascii="Times New Roman" w:hAnsi="Times New Roman" w:eastAsia="宋体" w:cs="Times New Roman"/>
                <w:color w:val="auto"/>
                <w:sz w:val="24"/>
                <w:szCs w:val="24"/>
                <w:vertAlign w:val="baseline"/>
                <w:lang w:val="en-US" w:eastAsia="zh-CN"/>
              </w:rPr>
              <w:t xml:space="preserve">  </w:t>
            </w:r>
            <w:r>
              <w:rPr>
                <w:rFonts w:hint="default" w:ascii="Times New Roman" w:hAnsi="Times New Roman" w:eastAsia="宋体" w:cs="Times New Roman"/>
                <w:color w:val="auto"/>
                <w:sz w:val="24"/>
                <w:szCs w:val="24"/>
              </w:rPr>
              <w:t>厂界噪声检测结果</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02"/>
              <w:gridCol w:w="1246"/>
              <w:gridCol w:w="1433"/>
              <w:gridCol w:w="1435"/>
              <w:gridCol w:w="1433"/>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13" w:type="pct"/>
                  <w:gridSpan w:val="3"/>
                  <w:vMerge w:val="restart"/>
                  <w:tcBorders>
                    <w:right w:val="single" w:color="000000" w:sz="4" w:space="0"/>
                    <w:tl2br w:val="single" w:color="auto" w:sz="4" w:space="0"/>
                  </w:tcBorders>
                  <w:noWrap w:val="0"/>
                  <w:vAlign w:val="top"/>
                </w:tcPr>
                <w:p>
                  <w:pPr>
                    <w:keepNext w:val="0"/>
                    <w:keepLines w:val="0"/>
                    <w:pageBreakBefore w:val="0"/>
                    <w:widowControl w:val="0"/>
                    <w:tabs>
                      <w:tab w:val="left" w:pos="6240"/>
                    </w:tabs>
                    <w:kinsoku/>
                    <w:wordWrap/>
                    <w:overflowPunct/>
                    <w:topLinePunct w:val="0"/>
                    <w:autoSpaceDE/>
                    <w:autoSpaceDN/>
                    <w:bidi w:val="0"/>
                    <w:adjustRightInd/>
                    <w:snapToGrid/>
                    <w:spacing w:line="340" w:lineRule="exact"/>
                    <w:ind w:right="-63" w:rightChars="-30"/>
                    <w:jc w:val="right"/>
                    <w:textAlignment w:val="auto"/>
                    <w:outlineLvl w:val="9"/>
                    <w:rPr>
                      <w:rFonts w:hint="eastAsia" w:ascii="宋体" w:hAnsi="宋体" w:eastAsia="宋体" w:cs="宋体"/>
                      <w:sz w:val="21"/>
                      <w:szCs w:val="21"/>
                      <w:vertAlign w:val="baseline"/>
                      <w:lang w:val="en-US" w:eastAsia="zh-CN"/>
                    </w:rPr>
                  </w:pPr>
                  <w:bookmarkStart w:id="4" w:name="_Toc23021_WPSOffice_Level2"/>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eastAsia="zh-CN"/>
                    </w:rPr>
                    <w:t>记录结果</w:t>
                  </w:r>
                  <w:r>
                    <w:rPr>
                      <w:rFonts w:hint="eastAsia" w:ascii="宋体" w:hAnsi="宋体" w:eastAsia="宋体" w:cs="宋体"/>
                      <w:sz w:val="21"/>
                      <w:szCs w:val="21"/>
                      <w:vertAlign w:val="baseline"/>
                      <w:lang w:val="en-US" w:eastAsia="zh-CN"/>
                    </w:rPr>
                    <w:t xml:space="preserve">         </w:t>
                  </w:r>
                </w:p>
                <w:p>
                  <w:pPr>
                    <w:keepNext w:val="0"/>
                    <w:keepLines w:val="0"/>
                    <w:pageBreakBefore w:val="0"/>
                    <w:widowControl w:val="0"/>
                    <w:tabs>
                      <w:tab w:val="left" w:pos="6240"/>
                    </w:tabs>
                    <w:kinsoku/>
                    <w:wordWrap/>
                    <w:overflowPunct/>
                    <w:topLinePunct w:val="0"/>
                    <w:autoSpaceDE/>
                    <w:autoSpaceDN/>
                    <w:bidi w:val="0"/>
                    <w:adjustRightInd/>
                    <w:snapToGrid w:val="0"/>
                    <w:spacing w:line="240" w:lineRule="auto"/>
                    <w:ind w:right="-764" w:rightChars="-364"/>
                    <w:jc w:val="right"/>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w:t>
                  </w:r>
                </w:p>
                <w:p>
                  <w:pPr>
                    <w:keepNext w:val="0"/>
                    <w:keepLines w:val="0"/>
                    <w:pageBreakBefore w:val="0"/>
                    <w:widowControl w:val="0"/>
                    <w:tabs>
                      <w:tab w:val="left" w:pos="6240"/>
                    </w:tabs>
                    <w:kinsoku/>
                    <w:wordWrap/>
                    <w:overflowPunct/>
                    <w:topLinePunct w:val="0"/>
                    <w:autoSpaceDE/>
                    <w:autoSpaceDN/>
                    <w:bidi w:val="0"/>
                    <w:adjustRightInd/>
                    <w:snapToGrid w:val="0"/>
                    <w:spacing w:line="240" w:lineRule="auto"/>
                    <w:ind w:right="-764" w:rightChars="-364"/>
                    <w:jc w:val="both"/>
                    <w:textAlignment w:val="auto"/>
                    <w:outlineLvl w:val="9"/>
                    <w:rPr>
                      <w:rFonts w:hint="eastAsia" w:ascii="宋体" w:hAnsi="宋体" w:eastAsia="宋体" w:cs="宋体"/>
                      <w:sz w:val="21"/>
                      <w:szCs w:val="21"/>
                      <w:vertAlign w:val="baseline"/>
                      <w:lang w:val="en-US" w:eastAsia="zh-CN"/>
                    </w:rPr>
                  </w:pPr>
                </w:p>
                <w:p>
                  <w:pPr>
                    <w:keepNext w:val="0"/>
                    <w:keepLines w:val="0"/>
                    <w:pageBreakBefore w:val="0"/>
                    <w:widowControl w:val="0"/>
                    <w:tabs>
                      <w:tab w:val="left" w:pos="6240"/>
                    </w:tabs>
                    <w:kinsoku/>
                    <w:wordWrap/>
                    <w:overflowPunct/>
                    <w:topLinePunct w:val="0"/>
                    <w:autoSpaceDE/>
                    <w:autoSpaceDN/>
                    <w:bidi w:val="0"/>
                    <w:adjustRightInd/>
                    <w:snapToGrid w:val="0"/>
                    <w:spacing w:line="240" w:lineRule="auto"/>
                    <w:ind w:right="-764" w:rightChars="-364"/>
                    <w:jc w:val="both"/>
                    <w:textAlignment w:val="auto"/>
                    <w:outlineLvl w:val="9"/>
                    <w:rPr>
                      <w:rFonts w:hint="eastAsia" w:ascii="宋体" w:hAnsi="宋体" w:eastAsia="宋体" w:cs="宋体"/>
                      <w:sz w:val="21"/>
                      <w:szCs w:val="21"/>
                      <w:vertAlign w:val="baseline"/>
                      <w:lang w:val="en-US" w:eastAsia="zh-CN"/>
                    </w:rPr>
                  </w:pPr>
                </w:p>
                <w:p>
                  <w:pPr>
                    <w:keepNext w:val="0"/>
                    <w:keepLines w:val="0"/>
                    <w:pageBreakBefore w:val="0"/>
                    <w:widowControl w:val="0"/>
                    <w:tabs>
                      <w:tab w:val="left" w:pos="6240"/>
                    </w:tabs>
                    <w:kinsoku/>
                    <w:wordWrap/>
                    <w:overflowPunct/>
                    <w:topLinePunct w:val="0"/>
                    <w:autoSpaceDE/>
                    <w:autoSpaceDN/>
                    <w:bidi w:val="0"/>
                    <w:adjustRightInd/>
                    <w:snapToGrid w:val="0"/>
                    <w:spacing w:line="240" w:lineRule="auto"/>
                    <w:ind w:right="-764" w:rightChars="-364"/>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 xml:space="preserve">点位/样品编号             </w:t>
                  </w:r>
                </w:p>
              </w:tc>
              <w:tc>
                <w:tcPr>
                  <w:tcW w:w="3186" w:type="pct"/>
                  <w:gridSpan w:val="4"/>
                  <w:tcBorders>
                    <w:left w:val="single" w:color="000000" w:sz="4" w:space="0"/>
                  </w:tcBorders>
                  <w:noWrap w:val="0"/>
                  <w:vAlign w:val="center"/>
                </w:tcPr>
                <w:p>
                  <w:pPr>
                    <w:keepNext w:val="0"/>
                    <w:keepLines w:val="0"/>
                    <w:pageBreakBefore w:val="0"/>
                    <w:widowControl w:val="0"/>
                    <w:tabs>
                      <w:tab w:val="left" w:pos="6240"/>
                    </w:tabs>
                    <w:kinsoku/>
                    <w:wordWrap/>
                    <w:overflowPunct/>
                    <w:topLinePunct w:val="0"/>
                    <w:autoSpaceDE/>
                    <w:autoSpaceDN/>
                    <w:bidi w:val="0"/>
                    <w:adjustRightInd/>
                    <w:snapToGrid/>
                    <w:spacing w:line="340" w:lineRule="exact"/>
                    <w:ind w:right="-764" w:rightChars="-364"/>
                    <w:jc w:val="center"/>
                    <w:textAlignment w:val="auto"/>
                    <w:outlineLvl w:val="9"/>
                    <w:rPr>
                      <w:rFonts w:hint="eastAsia" w:ascii="宋体" w:hAnsi="宋体"/>
                      <w:sz w:val="21"/>
                      <w:szCs w:val="21"/>
                      <w:lang w:eastAsia="zh-CN"/>
                    </w:rPr>
                  </w:pPr>
                  <w:r>
                    <w:rPr>
                      <w:rFonts w:hint="eastAsia" w:ascii="宋体" w:hAnsi="宋体"/>
                      <w:sz w:val="21"/>
                      <w:szCs w:val="21"/>
                      <w:lang w:eastAsia="zh-CN"/>
                    </w:rPr>
                    <w:t>厂界噪声</w:t>
                  </w:r>
                  <w:r>
                    <w:rPr>
                      <w:rFonts w:hint="eastAsia" w:ascii="宋体" w:hAnsi="宋体"/>
                      <w:sz w:val="21"/>
                      <w:szCs w:val="21"/>
                      <w:lang w:val="en-US" w:eastAsia="zh-CN"/>
                    </w:rPr>
                    <w:t xml:space="preserve"> </w:t>
                  </w:r>
                  <w:r>
                    <w:rPr>
                      <w:rFonts w:hint="eastAsia" w:ascii="宋体" w:hAnsi="宋体" w:eastAsia="宋体" w:cs="宋体"/>
                      <w:sz w:val="21"/>
                      <w:szCs w:val="21"/>
                      <w:vertAlign w:val="baseline"/>
                      <w:lang w:eastAsia="zh-CN"/>
                    </w:rPr>
                    <w:t>测定结果</w:t>
                  </w:r>
                  <w:r>
                    <w:rPr>
                      <w:rFonts w:hint="eastAsia" w:ascii="宋体" w:hAnsi="宋体" w:eastAsia="宋体" w:cs="宋体"/>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813" w:type="pct"/>
                  <w:gridSpan w:val="3"/>
                  <w:vMerge w:val="continue"/>
                  <w:tcBorders>
                    <w:right w:val="single" w:color="000000" w:sz="4" w:space="0"/>
                  </w:tcBorders>
                  <w:noWrap w:val="0"/>
                  <w:vAlign w:val="top"/>
                </w:tcPr>
                <w:p>
                  <w:pPr>
                    <w:keepNext w:val="0"/>
                    <w:keepLines w:val="0"/>
                    <w:pageBreakBefore w:val="0"/>
                    <w:widowControl w:val="0"/>
                    <w:tabs>
                      <w:tab w:val="left" w:pos="-200"/>
                      <w:tab w:val="left" w:pos="6240"/>
                    </w:tabs>
                    <w:kinsoku/>
                    <w:wordWrap/>
                    <w:overflowPunct/>
                    <w:topLinePunct w:val="0"/>
                    <w:autoSpaceDE/>
                    <w:autoSpaceDN/>
                    <w:bidi w:val="0"/>
                    <w:adjustRightInd/>
                    <w:snapToGrid/>
                    <w:spacing w:line="340" w:lineRule="exact"/>
                    <w:ind w:left="0" w:leftChars="0" w:right="-290" w:rightChars="-138" w:firstLine="0" w:firstLineChars="0"/>
                    <w:jc w:val="both"/>
                    <w:textAlignment w:val="auto"/>
                    <w:outlineLvl w:val="9"/>
                    <w:rPr>
                      <w:rFonts w:hint="eastAsia" w:ascii="宋体" w:hAnsi="宋体" w:eastAsia="宋体" w:cs="宋体"/>
                      <w:sz w:val="21"/>
                      <w:szCs w:val="21"/>
                      <w:lang w:val="en-US" w:eastAsia="zh-CN"/>
                    </w:rPr>
                  </w:pPr>
                </w:p>
              </w:tc>
              <w:tc>
                <w:tcPr>
                  <w:tcW w:w="1591" w:type="pct"/>
                  <w:gridSpan w:val="2"/>
                  <w:tcBorders>
                    <w:left w:val="single" w:color="000000" w:sz="4" w:space="0"/>
                  </w:tcBorders>
                  <w:noWrap w:val="0"/>
                  <w:vAlign w:val="center"/>
                </w:tcPr>
                <w:p>
                  <w:pPr>
                    <w:keepNext w:val="0"/>
                    <w:keepLines w:val="0"/>
                    <w:pageBreakBefore w:val="0"/>
                    <w:widowControl w:val="0"/>
                    <w:tabs>
                      <w:tab w:val="left" w:pos="-200"/>
                      <w:tab w:val="left" w:pos="6240"/>
                    </w:tabs>
                    <w:kinsoku/>
                    <w:wordWrap/>
                    <w:overflowPunct/>
                    <w:topLinePunct w:val="0"/>
                    <w:autoSpaceDE/>
                    <w:autoSpaceDN/>
                    <w:bidi w:val="0"/>
                    <w:adjustRightInd/>
                    <w:snapToGrid/>
                    <w:spacing w:line="340" w:lineRule="exact"/>
                    <w:ind w:left="0" w:leftChars="0" w:right="-290" w:rightChars="-138"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12月15日</w:t>
                  </w:r>
                </w:p>
              </w:tc>
              <w:tc>
                <w:tcPr>
                  <w:tcW w:w="1595" w:type="pct"/>
                  <w:gridSpan w:val="2"/>
                  <w:noWrap w:val="0"/>
                  <w:vAlign w:val="center"/>
                </w:tcPr>
                <w:p>
                  <w:pPr>
                    <w:keepNext w:val="0"/>
                    <w:keepLines w:val="0"/>
                    <w:pageBreakBefore w:val="0"/>
                    <w:widowControl w:val="0"/>
                    <w:tabs>
                      <w:tab w:val="left" w:pos="-200"/>
                      <w:tab w:val="left" w:pos="6240"/>
                    </w:tabs>
                    <w:kinsoku/>
                    <w:wordWrap/>
                    <w:overflowPunct/>
                    <w:topLinePunct w:val="0"/>
                    <w:autoSpaceDE/>
                    <w:autoSpaceDN/>
                    <w:bidi w:val="0"/>
                    <w:adjustRightInd/>
                    <w:snapToGrid/>
                    <w:spacing w:line="340" w:lineRule="exact"/>
                    <w:ind w:left="0" w:leftChars="0" w:right="-290" w:rightChars="-138" w:firstLine="0" w:firstLineChars="0"/>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813" w:type="pct"/>
                  <w:gridSpan w:val="3"/>
                  <w:vMerge w:val="continue"/>
                  <w:tcBorders>
                    <w:right w:val="single" w:color="000000" w:sz="4" w:space="0"/>
                  </w:tcBorders>
                  <w:noWrap w:val="0"/>
                  <w:vAlign w:val="top"/>
                </w:tcPr>
                <w:p>
                  <w:pPr>
                    <w:keepNext w:val="0"/>
                    <w:keepLines w:val="0"/>
                    <w:pageBreakBefore w:val="0"/>
                    <w:widowControl w:val="0"/>
                    <w:tabs>
                      <w:tab w:val="left" w:pos="-200"/>
                      <w:tab w:val="left" w:pos="6240"/>
                    </w:tabs>
                    <w:kinsoku/>
                    <w:wordWrap/>
                    <w:overflowPunct/>
                    <w:topLinePunct w:val="0"/>
                    <w:autoSpaceDE/>
                    <w:autoSpaceDN/>
                    <w:bidi w:val="0"/>
                    <w:adjustRightInd/>
                    <w:snapToGrid/>
                    <w:spacing w:line="340" w:lineRule="exact"/>
                    <w:ind w:left="0" w:leftChars="0" w:right="23" w:rightChars="11" w:firstLine="0" w:firstLineChars="0"/>
                    <w:jc w:val="center"/>
                    <w:textAlignment w:val="auto"/>
                    <w:outlineLvl w:val="9"/>
                    <w:rPr>
                      <w:rFonts w:hint="eastAsia" w:ascii="宋体" w:hAnsi="宋体" w:eastAsia="宋体" w:cs="宋体"/>
                      <w:kern w:val="2"/>
                      <w:sz w:val="21"/>
                      <w:szCs w:val="21"/>
                      <w:vertAlign w:val="baseline"/>
                      <w:lang w:val="en-US" w:eastAsia="zh-CN" w:bidi="ar-SA"/>
                    </w:rPr>
                  </w:pPr>
                </w:p>
              </w:tc>
              <w:tc>
                <w:tcPr>
                  <w:tcW w:w="795" w:type="pct"/>
                  <w:noWrap w:val="0"/>
                  <w:vAlign w:val="center"/>
                </w:tcPr>
                <w:p>
                  <w:pPr>
                    <w:keepNext w:val="0"/>
                    <w:keepLines w:val="0"/>
                    <w:pageBreakBefore w:val="0"/>
                    <w:widowControl w:val="0"/>
                    <w:tabs>
                      <w:tab w:val="left" w:pos="1680"/>
                      <w:tab w:val="left" w:pos="6240"/>
                    </w:tabs>
                    <w:kinsoku/>
                    <w:wordWrap/>
                    <w:overflowPunct/>
                    <w:topLinePunct w:val="0"/>
                    <w:autoSpaceDE/>
                    <w:autoSpaceDN/>
                    <w:bidi w:val="0"/>
                    <w:adjustRightInd/>
                    <w:snapToGrid/>
                    <w:spacing w:line="340" w:lineRule="exact"/>
                    <w:ind w:left="0" w:leftChars="0" w:right="-53" w:rightChars="-25" w:firstLine="0" w:firstLineChars="0"/>
                    <w:jc w:val="center"/>
                    <w:textAlignment w:val="auto"/>
                    <w:outlineLvl w:val="9"/>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eastAsia="zh-CN"/>
                    </w:rPr>
                    <w:t>昼间</w:t>
                  </w:r>
                </w:p>
              </w:tc>
              <w:tc>
                <w:tcPr>
                  <w:tcW w:w="795" w:type="pct"/>
                  <w:noWrap w:val="0"/>
                  <w:vAlign w:val="center"/>
                </w:tcPr>
                <w:p>
                  <w:pPr>
                    <w:keepNext w:val="0"/>
                    <w:keepLines w:val="0"/>
                    <w:pageBreakBefore w:val="0"/>
                    <w:widowControl w:val="0"/>
                    <w:tabs>
                      <w:tab w:val="left" w:pos="1680"/>
                      <w:tab w:val="left" w:pos="6240"/>
                    </w:tabs>
                    <w:kinsoku/>
                    <w:wordWrap/>
                    <w:overflowPunct/>
                    <w:topLinePunct w:val="0"/>
                    <w:autoSpaceDE/>
                    <w:autoSpaceDN/>
                    <w:bidi w:val="0"/>
                    <w:adjustRightInd/>
                    <w:snapToGrid/>
                    <w:spacing w:line="340" w:lineRule="exact"/>
                    <w:ind w:left="0" w:leftChars="0" w:right="-53" w:rightChars="-25" w:firstLine="0" w:firstLineChars="0"/>
                    <w:jc w:val="center"/>
                    <w:textAlignment w:val="auto"/>
                    <w:outlineLvl w:val="9"/>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夜间</w:t>
                  </w:r>
                </w:p>
              </w:tc>
              <w:tc>
                <w:tcPr>
                  <w:tcW w:w="795" w:type="pct"/>
                  <w:noWrap w:val="0"/>
                  <w:vAlign w:val="center"/>
                </w:tcPr>
                <w:p>
                  <w:pPr>
                    <w:keepNext w:val="0"/>
                    <w:keepLines w:val="0"/>
                    <w:pageBreakBefore w:val="0"/>
                    <w:widowControl w:val="0"/>
                    <w:tabs>
                      <w:tab w:val="left" w:pos="-200"/>
                      <w:tab w:val="left" w:pos="6240"/>
                    </w:tabs>
                    <w:kinsoku/>
                    <w:wordWrap/>
                    <w:overflowPunct/>
                    <w:topLinePunct w:val="0"/>
                    <w:autoSpaceDE/>
                    <w:autoSpaceDN/>
                    <w:bidi w:val="0"/>
                    <w:adjustRightInd/>
                    <w:snapToGrid/>
                    <w:spacing w:line="340" w:lineRule="exact"/>
                    <w:ind w:left="0" w:leftChars="0" w:right="-290" w:rightChars="-138" w:firstLine="420" w:firstLineChars="20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vertAlign w:val="baseline"/>
                      <w:lang w:eastAsia="zh-CN"/>
                    </w:rPr>
                    <w:t>昼间</w:t>
                  </w:r>
                </w:p>
              </w:tc>
              <w:tc>
                <w:tcPr>
                  <w:tcW w:w="799" w:type="pct"/>
                  <w:noWrap w:val="0"/>
                  <w:vAlign w:val="center"/>
                </w:tcPr>
                <w:p>
                  <w:pPr>
                    <w:keepNext w:val="0"/>
                    <w:keepLines w:val="0"/>
                    <w:pageBreakBefore w:val="0"/>
                    <w:widowControl w:val="0"/>
                    <w:tabs>
                      <w:tab w:val="left" w:pos="-200"/>
                      <w:tab w:val="left" w:pos="6240"/>
                    </w:tabs>
                    <w:kinsoku/>
                    <w:wordWrap/>
                    <w:overflowPunct/>
                    <w:topLinePunct w:val="0"/>
                    <w:autoSpaceDE/>
                    <w:autoSpaceDN/>
                    <w:bidi w:val="0"/>
                    <w:adjustRightInd/>
                    <w:snapToGrid/>
                    <w:spacing w:line="340" w:lineRule="exact"/>
                    <w:ind w:left="0" w:leftChars="0" w:right="-290" w:rightChars="-138" w:firstLine="420" w:firstLineChars="200"/>
                    <w:jc w:val="both"/>
                    <w:textAlignment w:val="auto"/>
                    <w:outlineLvl w:val="9"/>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eastAsia" w:asciiTheme="majorEastAsia" w:hAnsiTheme="majorEastAsia" w:eastAsiaTheme="majorEastAsia" w:cstheme="majorEastAsia"/>
                      <w:sz w:val="21"/>
                      <w:szCs w:val="21"/>
                      <w:vertAlign w:val="baseline"/>
                      <w:lang w:val="en-US" w:eastAsia="zh-CN"/>
                    </w:rPr>
                  </w:pPr>
                  <w:r>
                    <w:rPr>
                      <w:rFonts w:hint="eastAsia" w:asciiTheme="majorEastAsia" w:hAnsiTheme="majorEastAsia" w:eastAsiaTheme="majorEastAsia" w:cstheme="majorEastAsia"/>
                      <w:color w:val="auto"/>
                      <w:sz w:val="21"/>
                      <w:szCs w:val="21"/>
                      <w:lang w:eastAsia="zh-CN"/>
                    </w:rPr>
                    <w:t>厂界</w:t>
                  </w:r>
                  <w:r>
                    <w:rPr>
                      <w:rFonts w:hint="eastAsia" w:asciiTheme="majorEastAsia" w:hAnsiTheme="majorEastAsia" w:eastAsiaTheme="majorEastAsia" w:cstheme="majorEastAsia"/>
                      <w:color w:val="auto"/>
                      <w:sz w:val="21"/>
                      <w:szCs w:val="21"/>
                    </w:rPr>
                    <w:t>东</w:t>
                  </w:r>
                  <w:r>
                    <w:rPr>
                      <w:rFonts w:hint="eastAsia" w:asciiTheme="majorEastAsia" w:hAnsiTheme="majorEastAsia" w:eastAsiaTheme="majorEastAsia" w:cstheme="majorEastAsia"/>
                      <w:color w:val="auto"/>
                      <w:sz w:val="21"/>
                      <w:szCs w:val="21"/>
                      <w:lang w:val="en-US" w:eastAsia="zh-CN"/>
                    </w:rPr>
                    <w:t>1</w:t>
                  </w:r>
                </w:p>
              </w:tc>
              <w:tc>
                <w:tcPr>
                  <w:tcW w:w="1246" w:type="pct"/>
                  <w:gridSpan w:val="2"/>
                  <w:noWrap w:val="0"/>
                  <w:vAlign w:val="center"/>
                </w:tcPr>
                <w:p>
                  <w:pPr>
                    <w:rPr>
                      <w:rFonts w:hint="default" w:asciiTheme="majorEastAsia" w:hAnsiTheme="majorEastAsia" w:eastAsiaTheme="majorEastAsia" w:cstheme="majorEastAsia"/>
                      <w:sz w:val="21"/>
                      <w:szCs w:val="21"/>
                      <w:vertAlign w:val="baseline"/>
                      <w:lang w:val="en-US" w:eastAsia="zh-CN"/>
                    </w:rPr>
                  </w:pPr>
                  <w:r>
                    <w:rPr>
                      <w:rFonts w:hint="eastAsia" w:ascii="宋体" w:hAnsi="宋体" w:eastAsia="宋体" w:cs="宋体"/>
                      <w:sz w:val="21"/>
                      <w:szCs w:val="21"/>
                      <w:lang w:val="en-US" w:eastAsia="zh-CN"/>
                    </w:rPr>
                    <w:t>22Y051CZ-01-01～04</w:t>
                  </w:r>
                </w:p>
              </w:tc>
              <w:tc>
                <w:tcPr>
                  <w:tcW w:w="795" w:type="pct"/>
                  <w:noWrap w:val="0"/>
                  <w:vAlign w:val="center"/>
                </w:tcPr>
                <w:p>
                  <w:pPr>
                    <w:keepNext w:val="0"/>
                    <w:keepLines w:val="0"/>
                    <w:pageBreakBefore w:val="0"/>
                    <w:widowControl w:val="0"/>
                    <w:tabs>
                      <w:tab w:val="left" w:pos="1680"/>
                      <w:tab w:val="left" w:pos="6240"/>
                    </w:tabs>
                    <w:kinsoku/>
                    <w:wordWrap/>
                    <w:overflowPunct/>
                    <w:topLinePunct w:val="0"/>
                    <w:autoSpaceDE/>
                    <w:autoSpaceDN/>
                    <w:bidi w:val="0"/>
                    <w:adjustRightInd/>
                    <w:snapToGrid/>
                    <w:spacing w:line="340" w:lineRule="exact"/>
                    <w:ind w:left="0" w:leftChars="0" w:right="-53" w:rightChars="-25" w:firstLine="0" w:firstLineChars="0"/>
                    <w:jc w:val="center"/>
                    <w:textAlignment w:val="auto"/>
                    <w:outlineLvl w:val="9"/>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58.2</w:t>
                  </w:r>
                </w:p>
              </w:tc>
              <w:tc>
                <w:tcPr>
                  <w:tcW w:w="795" w:type="pct"/>
                  <w:noWrap w:val="0"/>
                  <w:vAlign w:val="center"/>
                </w:tcPr>
                <w:p>
                  <w:pPr>
                    <w:keepNext w:val="0"/>
                    <w:keepLines w:val="0"/>
                    <w:pageBreakBefore w:val="0"/>
                    <w:widowControl w:val="0"/>
                    <w:tabs>
                      <w:tab w:val="left" w:pos="1680"/>
                      <w:tab w:val="left" w:pos="6240"/>
                    </w:tabs>
                    <w:kinsoku/>
                    <w:wordWrap/>
                    <w:overflowPunct/>
                    <w:topLinePunct w:val="0"/>
                    <w:autoSpaceDE/>
                    <w:autoSpaceDN/>
                    <w:bidi w:val="0"/>
                    <w:adjustRightInd/>
                    <w:snapToGrid/>
                    <w:spacing w:line="340" w:lineRule="exact"/>
                    <w:ind w:left="0" w:leftChars="0" w:right="65" w:rightChars="31" w:firstLine="0" w:firstLineChars="0"/>
                    <w:jc w:val="center"/>
                    <w:textAlignment w:val="auto"/>
                    <w:outlineLvl w:val="9"/>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47.6</w:t>
                  </w:r>
                </w:p>
              </w:tc>
              <w:tc>
                <w:tcPr>
                  <w:tcW w:w="795" w:type="pct"/>
                  <w:noWrap w:val="0"/>
                  <w:vAlign w:val="center"/>
                </w:tcPr>
                <w:p>
                  <w:pPr>
                    <w:keepNext w:val="0"/>
                    <w:keepLines w:val="0"/>
                    <w:pageBreakBefore w:val="0"/>
                    <w:widowControl w:val="0"/>
                    <w:tabs>
                      <w:tab w:val="left" w:pos="6240"/>
                    </w:tabs>
                    <w:kinsoku/>
                    <w:wordWrap/>
                    <w:overflowPunct/>
                    <w:topLinePunct w:val="0"/>
                    <w:autoSpaceDE/>
                    <w:autoSpaceDN/>
                    <w:bidi w:val="0"/>
                    <w:adjustRightInd/>
                    <w:snapToGrid/>
                    <w:spacing w:line="340" w:lineRule="exact"/>
                    <w:ind w:left="0" w:leftChars="0" w:right="1"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56.7</w:t>
                  </w:r>
                </w:p>
              </w:tc>
              <w:tc>
                <w:tcPr>
                  <w:tcW w:w="799" w:type="pct"/>
                  <w:noWrap w:val="0"/>
                  <w:vAlign w:val="center"/>
                </w:tcPr>
                <w:p>
                  <w:pPr>
                    <w:keepNext w:val="0"/>
                    <w:keepLines w:val="0"/>
                    <w:pageBreakBefore w:val="0"/>
                    <w:widowControl w:val="0"/>
                    <w:tabs>
                      <w:tab w:val="left" w:pos="6240"/>
                    </w:tabs>
                    <w:kinsoku/>
                    <w:wordWrap/>
                    <w:overflowPunct/>
                    <w:topLinePunct w:val="0"/>
                    <w:autoSpaceDE/>
                    <w:autoSpaceDN/>
                    <w:bidi w:val="0"/>
                    <w:adjustRightInd/>
                    <w:snapToGrid/>
                    <w:spacing w:line="340" w:lineRule="exact"/>
                    <w:ind w:left="0" w:leftChars="0" w:right="1" w:rightChars="0" w:firstLine="0" w:firstLine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eastAsia"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color w:val="auto"/>
                      <w:sz w:val="21"/>
                      <w:szCs w:val="21"/>
                      <w:lang w:eastAsia="zh-CN"/>
                    </w:rPr>
                    <w:t>厂界</w:t>
                  </w:r>
                  <w:r>
                    <w:rPr>
                      <w:rFonts w:hint="eastAsia" w:asciiTheme="majorEastAsia" w:hAnsiTheme="majorEastAsia" w:eastAsiaTheme="majorEastAsia" w:cstheme="majorEastAsia"/>
                      <w:color w:val="auto"/>
                      <w:sz w:val="21"/>
                      <w:szCs w:val="21"/>
                    </w:rPr>
                    <w:t>东</w:t>
                  </w:r>
                  <w:r>
                    <w:rPr>
                      <w:rFonts w:hint="eastAsia" w:asciiTheme="majorEastAsia" w:hAnsiTheme="majorEastAsia" w:eastAsiaTheme="majorEastAsia" w:cstheme="majorEastAsia"/>
                      <w:color w:val="auto"/>
                      <w:sz w:val="21"/>
                      <w:szCs w:val="21"/>
                      <w:lang w:val="en-US" w:eastAsia="zh-CN"/>
                    </w:rPr>
                    <w:t>2</w:t>
                  </w:r>
                </w:p>
              </w:tc>
              <w:tc>
                <w:tcPr>
                  <w:tcW w:w="1246" w:type="pct"/>
                  <w:gridSpan w:val="2"/>
                  <w:noWrap w:val="0"/>
                  <w:vAlign w:val="center"/>
                </w:tcPr>
                <w:p>
                  <w:pPr>
                    <w:rPr>
                      <w:rFonts w:hint="eastAsia" w:asciiTheme="majorEastAsia" w:hAnsiTheme="majorEastAsia" w:eastAsiaTheme="majorEastAsia" w:cstheme="majorEastAsia"/>
                      <w:sz w:val="21"/>
                      <w:szCs w:val="21"/>
                      <w:lang w:val="en-US" w:eastAsia="zh-CN"/>
                    </w:rPr>
                  </w:pPr>
                  <w:r>
                    <w:rPr>
                      <w:rFonts w:hint="eastAsia" w:ascii="宋体" w:hAnsi="宋体" w:eastAsia="宋体" w:cs="宋体"/>
                      <w:sz w:val="21"/>
                      <w:szCs w:val="21"/>
                      <w:lang w:val="en-US" w:eastAsia="zh-CN"/>
                    </w:rPr>
                    <w:t>22Y051CZ-02-01～04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58.2</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47.6</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58.2</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default" w:asciiTheme="majorEastAsia" w:hAnsiTheme="majorEastAsia" w:eastAsiaTheme="majorEastAsia" w:cstheme="majorEastAsia"/>
                      <w:kern w:val="2"/>
                      <w:sz w:val="21"/>
                      <w:szCs w:val="21"/>
                      <w:vertAlign w:val="baseline"/>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厂界南1</w:t>
                  </w:r>
                </w:p>
              </w:tc>
              <w:tc>
                <w:tcPr>
                  <w:tcW w:w="1246" w:type="pct"/>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22Y051CZ-03-01～04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57.2</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48.7</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58.5</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default"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kern w:val="2"/>
                      <w:sz w:val="21"/>
                      <w:szCs w:val="21"/>
                      <w:vertAlign w:val="baseline"/>
                      <w:lang w:val="en-US" w:eastAsia="zh-CN" w:bidi="ar-SA"/>
                    </w:rPr>
                    <w:t>厂界南2</w:t>
                  </w:r>
                </w:p>
              </w:tc>
              <w:tc>
                <w:tcPr>
                  <w:tcW w:w="1246" w:type="pct"/>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22Y051CZ-04-01～04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57.3</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48.3</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58.4</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default"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eastAsia="zh-CN"/>
                    </w:rPr>
                    <w:t>厂界西</w:t>
                  </w:r>
                  <w:r>
                    <w:rPr>
                      <w:rFonts w:hint="eastAsia" w:asciiTheme="majorEastAsia" w:hAnsiTheme="majorEastAsia" w:eastAsiaTheme="majorEastAsia" w:cstheme="majorEastAsia"/>
                      <w:color w:val="auto"/>
                      <w:sz w:val="21"/>
                      <w:szCs w:val="21"/>
                      <w:lang w:val="en-US" w:eastAsia="zh-CN"/>
                    </w:rPr>
                    <w:t>1</w:t>
                  </w:r>
                </w:p>
              </w:tc>
              <w:tc>
                <w:tcPr>
                  <w:tcW w:w="1246" w:type="pct"/>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22Y051CZ-05-01～04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48.0</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57.4</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default"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eastAsia="zh-CN"/>
                    </w:rPr>
                    <w:t>厂界西</w:t>
                  </w:r>
                  <w:r>
                    <w:rPr>
                      <w:rFonts w:hint="eastAsia" w:asciiTheme="majorEastAsia" w:hAnsiTheme="majorEastAsia" w:eastAsiaTheme="majorEastAsia" w:cstheme="majorEastAsia"/>
                      <w:color w:val="auto"/>
                      <w:sz w:val="21"/>
                      <w:szCs w:val="21"/>
                      <w:lang w:val="en-US" w:eastAsia="zh-CN"/>
                    </w:rPr>
                    <w:t>2</w:t>
                  </w:r>
                </w:p>
              </w:tc>
              <w:tc>
                <w:tcPr>
                  <w:tcW w:w="1246" w:type="pct"/>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22Y051CZ-06-01～04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58.2</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48.0</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56.7</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default"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eastAsia="zh-CN"/>
                    </w:rPr>
                    <w:t>厂界北</w:t>
                  </w:r>
                  <w:r>
                    <w:rPr>
                      <w:rFonts w:hint="eastAsia" w:asciiTheme="majorEastAsia" w:hAnsiTheme="majorEastAsia" w:eastAsiaTheme="majorEastAsia" w:cstheme="majorEastAsia"/>
                      <w:color w:val="auto"/>
                      <w:sz w:val="21"/>
                      <w:szCs w:val="21"/>
                      <w:lang w:val="en-US" w:eastAsia="zh-CN"/>
                    </w:rPr>
                    <w:t>1</w:t>
                  </w:r>
                </w:p>
              </w:tc>
              <w:tc>
                <w:tcPr>
                  <w:tcW w:w="1246" w:type="pct"/>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22Y051CZ-07-01～04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57.3</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47.8</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57.3</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6" w:type="pct"/>
                  <w:noWrap w:val="0"/>
                  <w:vAlign w:val="center"/>
                </w:tcPr>
                <w:p>
                  <w:pPr>
                    <w:jc w:val="center"/>
                    <w:rPr>
                      <w:rFonts w:hint="default"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eastAsia="zh-CN"/>
                    </w:rPr>
                    <w:t>厂界北</w:t>
                  </w:r>
                  <w:r>
                    <w:rPr>
                      <w:rFonts w:hint="eastAsia" w:asciiTheme="majorEastAsia" w:hAnsiTheme="majorEastAsia" w:eastAsiaTheme="majorEastAsia" w:cstheme="majorEastAsia"/>
                      <w:color w:val="auto"/>
                      <w:sz w:val="21"/>
                      <w:szCs w:val="21"/>
                      <w:lang w:val="en-US" w:eastAsia="zh-CN"/>
                    </w:rPr>
                    <w:t>2</w:t>
                  </w:r>
                </w:p>
              </w:tc>
              <w:tc>
                <w:tcPr>
                  <w:tcW w:w="1246" w:type="pct"/>
                  <w:gridSpan w:val="2"/>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22Y051CZ-08-01～04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57.4</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48.2</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57.1</w:t>
                  </w:r>
                </w:p>
              </w:tc>
              <w:tc>
                <w:tcPr>
                  <w:tcW w:w="799"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813" w:type="pct"/>
                  <w:gridSpan w:val="3"/>
                  <w:noWrap w:val="0"/>
                  <w:vAlign w:val="center"/>
                </w:tcPr>
                <w:p>
                  <w:pPr>
                    <w:spacing w:line="240" w:lineRule="auto"/>
                    <w:ind w:left="0" w:leftChars="0" w:right="-42" w:rightChars="-20" w:firstLine="0" w:firstLineChars="0"/>
                    <w:jc w:val="center"/>
                    <w:rPr>
                      <w:rFonts w:hint="eastAsia" w:ascii="宋体" w:hAnsi="宋体" w:cs="宋体"/>
                      <w:sz w:val="21"/>
                      <w:szCs w:val="21"/>
                      <w:lang w:val="en-US" w:eastAsia="zh-CN"/>
                    </w:rPr>
                  </w:pPr>
                  <w:r>
                    <w:rPr>
                      <w:rFonts w:hint="eastAsia" w:ascii="宋体" w:hAnsi="宋体" w:eastAsia="宋体" w:cs="宋体"/>
                      <w:sz w:val="21"/>
                      <w:szCs w:val="21"/>
                      <w:vertAlign w:val="baseline"/>
                      <w:lang w:eastAsia="zh-CN"/>
                    </w:rPr>
                    <w:t>标准值</w:t>
                  </w:r>
                  <w:r>
                    <w:rPr>
                      <w:rFonts w:hint="eastAsia" w:ascii="宋体" w:hAnsi="宋体" w:eastAsia="宋体" w:cs="宋体"/>
                      <w:sz w:val="21"/>
                      <w:szCs w:val="21"/>
                    </w:rPr>
                    <w:t>dB（A）</w:t>
                  </w:r>
                </w:p>
              </w:tc>
              <w:tc>
                <w:tcPr>
                  <w:tcW w:w="795" w:type="pct"/>
                  <w:noWrap w:val="0"/>
                  <w:vAlign w:val="center"/>
                </w:tcPr>
                <w:p>
                  <w:pPr>
                    <w:spacing w:line="40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60</w:t>
                  </w:r>
                </w:p>
              </w:tc>
              <w:tc>
                <w:tcPr>
                  <w:tcW w:w="795" w:type="pct"/>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795" w:type="pct"/>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799" w:type="pct"/>
                  <w:noWrap w:val="0"/>
                  <w:vAlign w:val="center"/>
                </w:tcPr>
                <w:p>
                  <w:pPr>
                    <w:spacing w:line="4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000" w:type="pct"/>
                  <w:gridSpan w:val="7"/>
                  <w:noWrap w:val="0"/>
                  <w:vAlign w:val="center"/>
                </w:tcPr>
                <w:p>
                  <w:pPr>
                    <w:keepNext w:val="0"/>
                    <w:keepLines w:val="0"/>
                    <w:pageBreakBefore w:val="0"/>
                    <w:widowControl w:val="0"/>
                    <w:tabs>
                      <w:tab w:val="left" w:pos="6240"/>
                    </w:tabs>
                    <w:kinsoku/>
                    <w:wordWrap/>
                    <w:overflowPunct/>
                    <w:topLinePunct w:val="0"/>
                    <w:autoSpaceDE/>
                    <w:autoSpaceDN/>
                    <w:bidi w:val="0"/>
                    <w:adjustRightInd/>
                    <w:snapToGrid/>
                    <w:spacing w:line="340" w:lineRule="exact"/>
                    <w:ind w:left="0" w:leftChars="0" w:right="-42" w:rightChars="-20" w:firstLine="0" w:firstLineChars="0"/>
                    <w:jc w:val="center"/>
                    <w:textAlignment w:val="auto"/>
                    <w:outlineLvl w:val="9"/>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测点示意图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jc w:val="center"/>
              </w:trPr>
              <w:tc>
                <w:tcPr>
                  <w:tcW w:w="5000" w:type="pct"/>
                  <w:gridSpan w:val="7"/>
                  <w:noWrap w:val="0"/>
                  <w:vAlign w:val="center"/>
                </w:tcPr>
                <w:p>
                  <w:pPr>
                    <w:keepNext w:val="0"/>
                    <w:keepLines w:val="0"/>
                    <w:pageBreakBefore w:val="0"/>
                    <w:widowControl w:val="0"/>
                    <w:tabs>
                      <w:tab w:val="left" w:pos="7360"/>
                    </w:tabs>
                    <w:kinsoku/>
                    <w:wordWrap/>
                    <w:overflowPunct/>
                    <w:topLinePunct w:val="0"/>
                    <w:autoSpaceDE/>
                    <w:autoSpaceDN/>
                    <w:bidi w:val="0"/>
                    <w:adjustRightInd/>
                    <w:snapToGrid/>
                    <w:spacing w:line="340" w:lineRule="exact"/>
                    <w:ind w:right="-764" w:rightChars="-364"/>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mc:AlternateContent>
                      <mc:Choice Requires="wps">
                        <w:drawing>
                          <wp:anchor distT="0" distB="0" distL="114300" distR="114300" simplePos="0" relativeHeight="251664384" behindDoc="0" locked="0" layoutInCell="1" allowOverlap="1">
                            <wp:simplePos x="0" y="0"/>
                            <wp:positionH relativeFrom="column">
                              <wp:posOffset>4878705</wp:posOffset>
                            </wp:positionH>
                            <wp:positionV relativeFrom="paragraph">
                              <wp:posOffset>56515</wp:posOffset>
                            </wp:positionV>
                            <wp:extent cx="635" cy="409575"/>
                            <wp:effectExtent l="48895" t="0" r="64770" b="9525"/>
                            <wp:wrapNone/>
                            <wp:docPr id="2" name="直接连接符 2"/>
                            <wp:cNvGraphicFramePr/>
                            <a:graphic xmlns:a="http://schemas.openxmlformats.org/drawingml/2006/main">
                              <a:graphicData uri="http://schemas.microsoft.com/office/word/2010/wordprocessingShape">
                                <wps:wsp>
                                  <wps:cNvCnPr/>
                                  <wps:spPr>
                                    <a:xfrm flipV="1">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84.15pt;margin-top:4.45pt;height:32.25pt;width:0.05pt;z-index:251664384;mso-width-relative:page;mso-height-relative:page;" filled="f" stroked="t" coordsize="21600,21600" o:gfxdata="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6h9ZNcAAAAIAQAADwAAAAAAAAABACAAAAAiAAAAZHJzL2Rv&#10;d25yZXYueG1sUEsBAhQAFAAAAAgAh07iQCmEQqkCAgAA8AMAAA4AAAAAAAAAAQAgAAAAJg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tabs>
                      <w:tab w:val="left" w:pos="7360"/>
                    </w:tabs>
                    <w:kinsoku/>
                    <w:wordWrap/>
                    <w:overflowPunct/>
                    <w:topLinePunct w:val="0"/>
                    <w:autoSpaceDE/>
                    <w:autoSpaceDN/>
                    <w:bidi w:val="0"/>
                    <w:adjustRightInd/>
                    <w:snapToGrid/>
                    <w:spacing w:line="340" w:lineRule="exact"/>
                    <w:ind w:right="-764" w:rightChars="-364"/>
                    <w:jc w:val="both"/>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eastAsia="zh-CN"/>
                    </w:rPr>
                    <w:tab/>
                  </w:r>
                  <w:r>
                    <w:rPr>
                      <w:rFonts w:hint="eastAsia" w:ascii="宋体" w:hAnsi="宋体" w:eastAsia="宋体" w:cs="宋体"/>
                      <w:sz w:val="21"/>
                      <w:szCs w:val="21"/>
                      <w:lang w:val="en-US" w:eastAsia="zh-CN"/>
                    </w:rPr>
                    <w:t xml:space="preserve">    北</w:t>
                  </w:r>
                </w:p>
                <w:p>
                  <w:pPr>
                    <w:tabs>
                      <w:tab w:val="left" w:pos="2592"/>
                    </w:tabs>
                    <w:ind w:left="0" w:leftChars="0" w:firstLine="2396" w:firstLineChars="1141"/>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北1      北2                             </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2143760</wp:posOffset>
                            </wp:positionH>
                            <wp:positionV relativeFrom="paragraph">
                              <wp:posOffset>20320</wp:posOffset>
                            </wp:positionV>
                            <wp:extent cx="1337945" cy="930275"/>
                            <wp:effectExtent l="4445" t="4445" r="10160" b="17780"/>
                            <wp:wrapNone/>
                            <wp:docPr id="10" name="矩形 10"/>
                            <wp:cNvGraphicFramePr/>
                            <a:graphic xmlns:a="http://schemas.openxmlformats.org/drawingml/2006/main">
                              <a:graphicData uri="http://schemas.microsoft.com/office/word/2010/wordprocessingShape">
                                <wps:wsp>
                                  <wps:cNvSpPr/>
                                  <wps:spPr>
                                    <a:xfrm>
                                      <a:off x="0" y="0"/>
                                      <a:ext cx="13379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_x0000_s1026" o:spid="_x0000_s1026" o:spt="1" style="position:absolute;left:0pt;margin-left:168.8pt;margin-top:1.6pt;height:73.25pt;width:105.35pt;z-index:251663360;mso-width-relative:page;mso-height-relative:page;" fillcolor="#FFFFFF" filled="t" stroked="t" coordsize="21600,21600" o:gfxdata="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wKX82AAAAAkBAAAPAAAAAAAAAAEAIAAAACIAAABkcnMvZG93&#10;bnJldi54bWxQSwECFAAUAAAACACHTuJAjQYHkQACAAArBAAADgAAAAAAAAABACAAAAAnAQAAZHJz&#10;L2Uyb0RvYy54bWxQSwUGAAAAAAYABgBZAQAAmQUAAAAA&#10;">
                            <v:fill on="t" focussize="0,0"/>
                            <v:stroke color="#000000" joinstyle="miter"/>
                            <v:imagedata o:title=""/>
                            <o:lock v:ext="edit" aspectratio="f"/>
                            <v:textbox>
                              <w:txbxContent>
                                <w:p>
                                  <w:pPr>
                                    <w:jc w:val="center"/>
                                  </w:pPr>
                                </w:p>
                              </w:txbxContent>
                            </v:textbox>
                          </v:rect>
                        </w:pict>
                      </mc:Fallback>
                    </mc:AlternateContent>
                  </w:r>
                </w:p>
                <w:p>
                  <w:pPr>
                    <w:tabs>
                      <w:tab w:val="left" w:pos="1967"/>
                      <w:tab w:val="left" w:pos="6063"/>
                    </w:tabs>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西2                     东1</w:t>
                  </w:r>
                </w:p>
                <w:p>
                  <w:pPr>
                    <w:pStyle w:val="6"/>
                    <w:rPr>
                      <w:rFonts w:hint="eastAsia" w:ascii="宋体" w:hAnsi="宋体" w:eastAsia="宋体" w:cs="宋体"/>
                      <w:kern w:val="2"/>
                      <w:sz w:val="21"/>
                      <w:szCs w:val="21"/>
                      <w:lang w:val="en-US" w:eastAsia="zh-CN" w:bidi="ar-SA"/>
                    </w:rPr>
                  </w:pPr>
                </w:p>
                <w:p>
                  <w:pPr>
                    <w:pStyle w:val="7"/>
                    <w:rPr>
                      <w:rFonts w:hint="default"/>
                      <w:sz w:val="21"/>
                      <w:szCs w:val="21"/>
                      <w:lang w:val="en-US" w:eastAsia="zh-CN"/>
                    </w:rPr>
                  </w:pPr>
                  <w:r>
                    <w:rPr>
                      <w:rFonts w:hint="eastAsia" w:ascii="宋体" w:hAnsi="宋体" w:eastAsia="宋体" w:cs="宋体"/>
                      <w:kern w:val="2"/>
                      <w:sz w:val="21"/>
                      <w:szCs w:val="21"/>
                      <w:lang w:val="en-US" w:eastAsia="zh-CN" w:bidi="ar-SA"/>
                    </w:rPr>
                    <w:t xml:space="preserve">                    西1                     东2</w:t>
                  </w:r>
                </w:p>
                <w:p>
                  <w:pPr>
                    <w:tabs>
                      <w:tab w:val="left" w:pos="1967"/>
                    </w:tabs>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p>
                <w:p>
                  <w:pPr>
                    <w:tabs>
                      <w:tab w:val="left" w:pos="1967"/>
                      <w:tab w:val="left" w:pos="6213"/>
                    </w:tabs>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南2      南1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122" w:type="pct"/>
                  <w:gridSpan w:val="2"/>
                  <w:vMerge w:val="restart"/>
                  <w:noWrap w:val="0"/>
                  <w:vAlign w:val="center"/>
                </w:tcPr>
                <w:p>
                  <w:pPr>
                    <w:keepNext w:val="0"/>
                    <w:keepLines w:val="0"/>
                    <w:pageBreakBefore w:val="0"/>
                    <w:widowControl w:val="0"/>
                    <w:tabs>
                      <w:tab w:val="left" w:pos="6240"/>
                    </w:tabs>
                    <w:kinsoku/>
                    <w:wordWrap/>
                    <w:overflowPunct/>
                    <w:topLinePunct w:val="0"/>
                    <w:autoSpaceDE/>
                    <w:autoSpaceDN/>
                    <w:bidi w:val="0"/>
                    <w:adjustRightInd/>
                    <w:snapToGrid/>
                    <w:spacing w:line="340" w:lineRule="exact"/>
                    <w:ind w:left="0" w:leftChars="0" w:right="101" w:rightChars="48" w:firstLine="0" w:firstLine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备注</w:t>
                  </w:r>
                </w:p>
              </w:tc>
              <w:tc>
                <w:tcPr>
                  <w:tcW w:w="3877" w:type="pct"/>
                  <w:gridSpan w:val="5"/>
                  <w:noWrap w:val="0"/>
                  <w:vAlign w:val="center"/>
                </w:tcPr>
                <w:p>
                  <w:pPr>
                    <w:ind w:right="59" w:rightChars="28"/>
                    <w:jc w:val="left"/>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检测期间  12月15日风向均为西北风，风速＜2.9</w:t>
                  </w:r>
                  <w:r>
                    <w:rPr>
                      <w:rFonts w:hint="eastAsia" w:ascii="宋体" w:hAnsi="宋体" w:eastAsia="宋体" w:cs="宋体"/>
                      <w:b w:val="0"/>
                      <w:bCs w:val="0"/>
                      <w:color w:val="000000" w:themeColor="text1"/>
                      <w:sz w:val="21"/>
                      <w:szCs w:val="21"/>
                      <w14:textFill>
                        <w14:solidFill>
                          <w14:schemeClr w14:val="tx1"/>
                        </w14:solidFill>
                      </w14:textFill>
                    </w:rPr>
                    <w:t>m/s</w:t>
                  </w:r>
                </w:p>
                <w:p>
                  <w:pPr>
                    <w:ind w:right="59" w:rightChars="28" w:firstLine="1050" w:firstLineChars="500"/>
                    <w:jc w:val="left"/>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12月16日风向均为西北风，风速＜2.8</w:t>
                  </w:r>
                  <w:r>
                    <w:rPr>
                      <w:rFonts w:hint="eastAsia" w:ascii="宋体" w:hAnsi="宋体" w:eastAsia="宋体" w:cs="宋体"/>
                      <w:b w:val="0"/>
                      <w:bCs w:val="0"/>
                      <w:color w:val="000000" w:themeColor="text1"/>
                      <w:sz w:val="21"/>
                      <w:szCs w:val="21"/>
                      <w14:textFill>
                        <w14:solidFill>
                          <w14:schemeClr w14:val="tx1"/>
                        </w14:solidFill>
                      </w14:textFill>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122" w:type="pct"/>
                  <w:gridSpan w:val="2"/>
                  <w:vMerge w:val="continue"/>
                  <w:noWrap w:val="0"/>
                  <w:vAlign w:val="center"/>
                </w:tcPr>
                <w:p>
                  <w:pPr>
                    <w:ind w:right="-97" w:rightChars="-46"/>
                    <w:jc w:val="both"/>
                    <w:rPr>
                      <w:sz w:val="21"/>
                      <w:szCs w:val="21"/>
                    </w:rPr>
                  </w:pPr>
                </w:p>
              </w:tc>
              <w:tc>
                <w:tcPr>
                  <w:tcW w:w="3877" w:type="pct"/>
                  <w:gridSpan w:val="5"/>
                  <w:noWrap w:val="0"/>
                  <w:vAlign w:val="center"/>
                </w:tcPr>
                <w:p>
                  <w:pPr>
                    <w:ind w:right="-97" w:rightChars="-46"/>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标准参考</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工业企业厂界环境噪声排放标准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 GB12348-2008 </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类</w:t>
                  </w:r>
                  <w:r>
                    <w:rPr>
                      <w:rFonts w:hint="eastAsia" w:ascii="宋体" w:hAnsi="宋体" w:eastAsia="宋体" w:cs="宋体"/>
                      <w:color w:val="000000" w:themeColor="text1"/>
                      <w:sz w:val="21"/>
                      <w:szCs w:val="21"/>
                      <w:lang w:eastAsia="zh-CN"/>
                      <w14:textFill>
                        <w14:solidFill>
                          <w14:schemeClr w14:val="tx1"/>
                        </w14:solidFill>
                      </w14:textFill>
                    </w:rPr>
                    <w:t>标准</w:t>
                  </w:r>
                </w:p>
              </w:tc>
            </w:tr>
          </w:tbl>
          <w:p>
            <w:pPr>
              <w:keepNext w:val="0"/>
              <w:keepLines w:val="0"/>
              <w:pageBreakBefore w:val="0"/>
              <w:widowControl w:val="0"/>
              <w:kinsoku/>
              <w:wordWrap/>
              <w:overflowPunct/>
              <w:topLinePunct w:val="0"/>
              <w:autoSpaceDE/>
              <w:autoSpaceDN/>
              <w:bidi w:val="0"/>
              <w:adjustRightInd/>
              <w:snapToGrid/>
              <w:spacing w:before="95" w:beforeLines="30" w:line="360" w:lineRule="auto"/>
              <w:ind w:firstLine="480"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检测结果显示，</w:t>
            </w:r>
            <w:r>
              <w:rPr>
                <w:rFonts w:hint="eastAsia"/>
                <w:lang w:eastAsia="zh-CN"/>
              </w:rPr>
              <w:t>厂界</w:t>
            </w:r>
            <w:r>
              <w:rPr>
                <w:rFonts w:hint="default" w:ascii="Times New Roman" w:hAnsi="Times New Roman" w:eastAsia="宋体" w:cs="Times New Roman"/>
                <w:color w:val="auto"/>
                <w:sz w:val="24"/>
                <w:szCs w:val="24"/>
              </w:rPr>
              <w:t>昼间噪声值在</w:t>
            </w:r>
            <w:r>
              <w:rPr>
                <w:rFonts w:hint="eastAsia" w:ascii="Times New Roman" w:hAnsi="Times New Roman" w:eastAsia="宋体" w:cs="Times New Roman"/>
                <w:color w:val="auto"/>
                <w:sz w:val="24"/>
                <w:szCs w:val="24"/>
                <w:lang w:val="en-US" w:eastAsia="zh-CN"/>
              </w:rPr>
              <w:t>56.7</w:t>
            </w:r>
            <w:r>
              <w:rPr>
                <w:rFonts w:hint="default"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58.5</w:t>
            </w:r>
            <w:r>
              <w:rPr>
                <w:rFonts w:hint="default" w:ascii="Times New Roman" w:hAnsi="Times New Roman" w:eastAsia="宋体" w:cs="Times New Roman"/>
                <w:color w:val="auto"/>
                <w:sz w:val="24"/>
                <w:szCs w:val="24"/>
              </w:rPr>
              <w:t>dB（A）之间，</w:t>
            </w:r>
            <w:r>
              <w:rPr>
                <w:rFonts w:hint="eastAsia" w:ascii="Times New Roman" w:hAnsi="Times New Roman" w:eastAsia="宋体" w:cs="Times New Roman"/>
                <w:color w:val="auto"/>
                <w:sz w:val="24"/>
                <w:szCs w:val="24"/>
                <w:lang w:eastAsia="zh-CN"/>
              </w:rPr>
              <w:t>厂界</w:t>
            </w:r>
            <w:r>
              <w:rPr>
                <w:rFonts w:hint="default" w:ascii="Times New Roman" w:hAnsi="Times New Roman" w:eastAsia="宋体" w:cs="Times New Roman"/>
                <w:color w:val="auto"/>
                <w:sz w:val="24"/>
                <w:szCs w:val="24"/>
              </w:rPr>
              <w:t>夜间噪声值在</w:t>
            </w:r>
            <w:r>
              <w:rPr>
                <w:rFonts w:hint="eastAsia" w:ascii="Times New Roman" w:hAnsi="Times New Roman" w:eastAsia="宋体" w:cs="Times New Roman"/>
                <w:color w:val="auto"/>
                <w:sz w:val="24"/>
                <w:szCs w:val="24"/>
                <w:lang w:val="en-US" w:eastAsia="zh-CN"/>
              </w:rPr>
              <w:t>47.6</w:t>
            </w:r>
            <w:r>
              <w:rPr>
                <w:rFonts w:hint="default"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48.4</w:t>
            </w:r>
            <w:r>
              <w:rPr>
                <w:rFonts w:hint="default" w:ascii="Times New Roman" w:hAnsi="Times New Roman" w:eastAsia="宋体" w:cs="Times New Roman"/>
                <w:color w:val="auto"/>
                <w:sz w:val="24"/>
                <w:szCs w:val="24"/>
              </w:rPr>
              <w:t>dB（A）之间，厂界昼间和夜间噪声均满足</w:t>
            </w:r>
            <w:r>
              <w:rPr>
                <w:rFonts w:hint="eastAsia" w:ascii="Times New Roman" w:hAnsi="Times New Roman" w:eastAsia="宋体" w:cs="Times New Roman"/>
                <w:color w:val="auto"/>
                <w:sz w:val="24"/>
                <w:szCs w:val="24"/>
                <w:lang w:eastAsia="zh-CN"/>
              </w:rPr>
              <w:t>《工业企业厂界环境噪声排放标准》（GB12348-2008）中的</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类</w:t>
            </w:r>
            <w:r>
              <w:rPr>
                <w:rFonts w:hint="default" w:ascii="Times New Roman" w:hAnsi="Times New Roman" w:eastAsia="宋体" w:cs="Times New Roman"/>
                <w:color w:val="auto"/>
                <w:sz w:val="24"/>
                <w:szCs w:val="24"/>
                <w:lang w:eastAsia="zh-CN"/>
              </w:rPr>
              <w:t>标准限</w:t>
            </w:r>
            <w:r>
              <w:rPr>
                <w:rFonts w:hint="default" w:ascii="Times New Roman" w:hAnsi="Times New Roman" w:eastAsia="宋体" w:cs="Times New Roman"/>
                <w:color w:val="auto"/>
                <w:sz w:val="24"/>
                <w:szCs w:val="24"/>
                <w:lang w:val="en-US" w:eastAsia="zh-CN"/>
              </w:rPr>
              <w:t>值</w:t>
            </w:r>
            <w:r>
              <w:rPr>
                <w:rFonts w:hint="default" w:ascii="Times New Roman" w:hAnsi="Times New Roman" w:eastAsia="宋体" w:cs="Times New Roman"/>
                <w:color w:val="auto"/>
                <w:sz w:val="24"/>
                <w:szCs w:val="24"/>
                <w:lang w:eastAsia="zh-CN"/>
              </w:rPr>
              <w:t>要求。</w:t>
            </w:r>
          </w:p>
          <w:bookmarkEnd w:id="4"/>
          <w:p>
            <w:pPr>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7.</w:t>
            </w:r>
            <w:r>
              <w:rPr>
                <w:rFonts w:hint="eastAsia" w:ascii="Times New Roman" w:hAnsi="Times New Roman" w:eastAsia="宋体" w:cs="Times New Roman"/>
                <w:b/>
                <w:bCs/>
                <w:color w:val="auto"/>
                <w:sz w:val="24"/>
                <w:szCs w:val="24"/>
                <w:lang w:val="en-US" w:eastAsia="zh-CN"/>
              </w:rPr>
              <w:t>2.4</w:t>
            </w:r>
            <w:r>
              <w:rPr>
                <w:rFonts w:hint="default" w:ascii="Times New Roman" w:hAnsi="Times New Roman" w:eastAsia="宋体" w:cs="Times New Roman"/>
                <w:b/>
                <w:bCs/>
                <w:color w:val="auto"/>
                <w:sz w:val="24"/>
                <w:szCs w:val="24"/>
                <w:lang w:eastAsia="zh-CN"/>
              </w:rPr>
              <w:t>关于总量控制</w:t>
            </w:r>
          </w:p>
          <w:p>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本项目不涉及总量。</w:t>
            </w:r>
          </w:p>
          <w:p>
            <w:pPr>
              <w:keepNext/>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color w:val="auto"/>
                <w:sz w:val="24"/>
                <w:szCs w:val="24"/>
                <w:vertAlign w:val="baseline"/>
                <w:lang w:val="en-US" w:eastAsia="zh-CN"/>
              </w:rPr>
            </w:pPr>
          </w:p>
        </w:tc>
      </w:tr>
    </w:tbl>
    <w:p>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pPr>
        <w:keepNext/>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表八</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7" w:hRule="atLeast"/>
        </w:trPr>
        <w:tc>
          <w:tcPr>
            <w:tcW w:w="9242" w:type="dxa"/>
          </w:tcPr>
          <w:p>
            <w:pPr>
              <w:spacing w:line="360" w:lineRule="auto"/>
              <w:rPr>
                <w:rFonts w:hint="default" w:ascii="Times New Roman" w:hAnsi="Times New Roman" w:cs="Times New Roman"/>
                <w:b/>
                <w:bCs/>
                <w:color w:val="auto"/>
                <w:sz w:val="28"/>
                <w:szCs w:val="36"/>
              </w:rPr>
            </w:pPr>
            <w:r>
              <w:rPr>
                <w:rFonts w:hint="default" w:ascii="Times New Roman" w:hAnsi="Times New Roman" w:cs="Times New Roman"/>
                <w:b/>
                <w:bCs/>
                <w:color w:val="auto"/>
                <w:sz w:val="28"/>
                <w:szCs w:val="36"/>
                <w:lang w:val="en-US" w:eastAsia="zh-CN"/>
              </w:rPr>
              <w:t>8.1</w:t>
            </w:r>
            <w:r>
              <w:rPr>
                <w:rFonts w:hint="default" w:ascii="Times New Roman" w:hAnsi="Times New Roman" w:cs="Times New Roman"/>
                <w:b/>
                <w:bCs/>
                <w:color w:val="auto"/>
                <w:sz w:val="28"/>
                <w:szCs w:val="36"/>
              </w:rPr>
              <w:t>企业环保管理制度及污染事故调查</w:t>
            </w:r>
          </w:p>
          <w:p>
            <w:pPr>
              <w:spacing w:line="360" w:lineRule="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lang w:val="en-US" w:eastAsia="zh-CN"/>
              </w:rPr>
              <w:t>8.1</w:t>
            </w:r>
            <w:r>
              <w:rPr>
                <w:rFonts w:hint="default" w:ascii="Times New Roman" w:hAnsi="Times New Roman" w:cs="Times New Roman"/>
                <w:b/>
                <w:bCs/>
                <w:color w:val="auto"/>
                <w:sz w:val="24"/>
                <w:szCs w:val="32"/>
              </w:rPr>
              <w:t>.1建设单位环保组织机构及规章管理制度</w:t>
            </w:r>
          </w:p>
          <w:p>
            <w:pPr>
              <w:spacing w:line="360" w:lineRule="auto"/>
              <w:ind w:firstLine="480" w:firstLineChars="200"/>
              <w:rPr>
                <w:rFonts w:hint="default" w:ascii="Times New Roman" w:hAnsi="Times New Roman" w:cs="Times New Roman"/>
                <w:color w:val="auto"/>
                <w:sz w:val="24"/>
                <w:szCs w:val="32"/>
                <w:lang w:val="zh-CN"/>
              </w:rPr>
            </w:pPr>
            <w:r>
              <w:rPr>
                <w:rFonts w:hint="default" w:ascii="Times New Roman" w:hAnsi="Times New Roman" w:cs="Times New Roman"/>
                <w:color w:val="auto"/>
                <w:sz w:val="24"/>
                <w:szCs w:val="32"/>
                <w:lang w:val="zh-CN"/>
              </w:rPr>
              <w:t>本项目根据《建设项目环境保护管理条例》及有关文件精神，结合工程的实际情况，在项目的立项、施工、竣工等过程中，基本执行了环境管理程序。在执行国家建设项目环境管理制度的过程中，基本保证了环保措施设施与主体工程同时设计、同时施工、同时投产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lang w:val="zh-CN"/>
              </w:rPr>
            </w:pPr>
            <w:r>
              <w:rPr>
                <w:rFonts w:hint="eastAsia" w:ascii="Times New Roman" w:hAnsi="Times New Roman" w:eastAsia="宋体" w:cs="Times New Roman"/>
                <w:color w:val="auto"/>
                <w:sz w:val="24"/>
                <w:szCs w:val="24"/>
                <w:lang w:val="en-US" w:eastAsia="zh-CN"/>
              </w:rPr>
              <w:t>建设单位制定了环境管理制度，设有专职环保</w:t>
            </w:r>
            <w:r>
              <w:rPr>
                <w:rFonts w:hint="eastAsia" w:cs="Times New Roman"/>
                <w:color w:val="auto"/>
                <w:sz w:val="24"/>
                <w:szCs w:val="24"/>
                <w:lang w:val="en-US" w:eastAsia="zh-CN"/>
              </w:rPr>
              <w:t>管理</w:t>
            </w:r>
            <w:r>
              <w:rPr>
                <w:rFonts w:hint="eastAsia" w:ascii="Times New Roman" w:hAnsi="Times New Roman" w:eastAsia="宋体" w:cs="Times New Roman"/>
                <w:color w:val="auto"/>
                <w:sz w:val="24"/>
                <w:szCs w:val="24"/>
                <w:lang w:val="en-US" w:eastAsia="zh-CN"/>
              </w:rPr>
              <w:t>人员，建立了环境管理机构，</w:t>
            </w:r>
            <w:r>
              <w:rPr>
                <w:rFonts w:hint="default" w:ascii="Times New Roman" w:hAnsi="Times New Roman" w:eastAsia="宋体" w:cs="Times New Roman"/>
                <w:color w:val="auto"/>
                <w:sz w:val="24"/>
                <w:szCs w:val="24"/>
                <w:lang w:val="zh-CN" w:eastAsia="zh-CN"/>
              </w:rPr>
              <w:t>建设管理单位环保档案齐全。编制完成</w:t>
            </w:r>
            <w:r>
              <w:rPr>
                <w:rFonts w:hint="eastAsia"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lang w:val="zh-CN" w:eastAsia="zh-CN"/>
              </w:rPr>
              <w:t>《突发环境事件应急预案》</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已在鄂尔多斯市生态环境局</w:t>
            </w:r>
            <w:r>
              <w:rPr>
                <w:rFonts w:hint="eastAsia" w:ascii="Times New Roman" w:hAnsi="Times New Roman" w:eastAsia="宋体" w:cs="Times New Roman"/>
                <w:color w:val="auto"/>
                <w:sz w:val="24"/>
                <w:szCs w:val="24"/>
                <w:lang w:val="en-US" w:eastAsia="zh-CN"/>
              </w:rPr>
              <w:t>杭锦旗</w:t>
            </w:r>
            <w:r>
              <w:rPr>
                <w:rFonts w:hint="default" w:ascii="Times New Roman" w:hAnsi="Times New Roman" w:eastAsia="宋体" w:cs="Times New Roman"/>
                <w:color w:val="auto"/>
                <w:sz w:val="24"/>
                <w:szCs w:val="24"/>
                <w:lang w:val="en-US" w:eastAsia="zh-CN"/>
              </w:rPr>
              <w:t>分局备案</w:t>
            </w:r>
            <w:r>
              <w:rPr>
                <w:rFonts w:hint="default" w:ascii="Times New Roman" w:hAnsi="Times New Roman" w:cs="Times New Roman"/>
                <w:color w:val="auto"/>
                <w:sz w:val="24"/>
                <w:szCs w:val="32"/>
                <w:lang w:val="en-US" w:eastAsia="zh-CN"/>
              </w:rPr>
              <w:t>。</w:t>
            </w:r>
          </w:p>
          <w:p>
            <w:pPr>
              <w:spacing w:line="360" w:lineRule="auto"/>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8.1.2 建设期间和试生产阶段是否发生了扰民和污染事故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lang w:val="zh-CN"/>
              </w:rPr>
            </w:pPr>
            <w:r>
              <w:rPr>
                <w:rFonts w:hint="default" w:ascii="Times New Roman" w:hAnsi="Times New Roman" w:cs="Times New Roman"/>
                <w:color w:val="auto"/>
                <w:sz w:val="24"/>
                <w:szCs w:val="32"/>
                <w:lang w:val="zh-CN"/>
              </w:rPr>
              <w:t>项目在建设期间和试运营阶段未发生过扰民和污染事件。</w:t>
            </w:r>
          </w:p>
          <w:p>
            <w:pPr>
              <w:keepNext/>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eastAsiaTheme="minorEastAsia"/>
                <w:color w:val="auto"/>
                <w:lang w:val="en-US" w:eastAsia="zh-CN"/>
              </w:rPr>
            </w:pPr>
            <w:r>
              <w:rPr>
                <w:rFonts w:hint="eastAsia"/>
                <w:color w:val="auto"/>
                <w:lang w:val="en-US" w:eastAsia="zh-CN"/>
              </w:rPr>
              <w:t xml:space="preserve"> </w:t>
            </w: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keepNext/>
              <w:keepLines w:val="0"/>
              <w:pageBreakBefore w:val="0"/>
              <w:widowControl w:val="0"/>
              <w:kinsoku/>
              <w:wordWrap/>
              <w:overflowPunct/>
              <w:topLinePunct w:val="0"/>
              <w:autoSpaceDE/>
              <w:autoSpaceDN/>
              <w:bidi w:val="0"/>
              <w:adjustRightInd/>
              <w:snapToGrid/>
              <w:textAlignment w:val="auto"/>
              <w:rPr>
                <w:rFonts w:hint="eastAsia"/>
                <w:color w:val="auto"/>
              </w:rPr>
            </w:pPr>
          </w:p>
          <w:p>
            <w:pPr>
              <w:pStyle w:val="7"/>
              <w:ind w:left="0" w:leftChars="0" w:firstLine="0" w:firstLineChars="0"/>
              <w:rPr>
                <w:rFonts w:hint="eastAsia" w:ascii="宋体" w:hAnsi="宋体" w:eastAsia="宋体" w:cs="宋体"/>
                <w:color w:val="auto"/>
                <w:sz w:val="24"/>
                <w:szCs w:val="24"/>
                <w:vertAlign w:val="baseline"/>
                <w:lang w:val="en-US" w:eastAsia="zh-CN"/>
              </w:rPr>
            </w:pPr>
          </w:p>
          <w:p>
            <w:pPr>
              <w:pStyle w:val="7"/>
              <w:ind w:left="0" w:leftChars="0" w:firstLine="0" w:firstLineChars="0"/>
              <w:rPr>
                <w:rFonts w:hint="default" w:ascii="宋体" w:hAnsi="宋体" w:eastAsia="宋体" w:cs="宋体"/>
                <w:color w:val="auto"/>
                <w:sz w:val="24"/>
                <w:szCs w:val="24"/>
                <w:vertAlign w:val="baseline"/>
                <w:lang w:val="en-US" w:eastAsia="zh-CN"/>
              </w:rPr>
            </w:pPr>
          </w:p>
        </w:tc>
      </w:tr>
    </w:tbl>
    <w:p>
      <w:pP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pPr>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表九</w:t>
      </w:r>
    </w:p>
    <w:tbl>
      <w:tblPr>
        <w:tblStyle w:val="1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1" w:hRule="atLeast"/>
        </w:trPr>
        <w:tc>
          <w:tcPr>
            <w:tcW w:w="9242" w:type="dxa"/>
          </w:tcPr>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val="en-US" w:eastAsia="zh-CN"/>
              </w:rPr>
              <w:t>9.1</w:t>
            </w:r>
            <w:r>
              <w:rPr>
                <w:rFonts w:hint="default" w:ascii="Times New Roman" w:hAnsi="Times New Roman" w:eastAsia="宋体" w:cs="Times New Roman"/>
                <w:b/>
                <w:bCs/>
                <w:color w:val="auto"/>
                <w:sz w:val="28"/>
                <w:szCs w:val="28"/>
              </w:rPr>
              <w:t>结论与建议</w:t>
            </w:r>
          </w:p>
          <w:p>
            <w:pPr>
              <w:spacing w:line="360" w:lineRule="auto"/>
              <w:jc w:val="left"/>
              <w:rPr>
                <w:rFonts w:hint="default" w:ascii="Times New Roman" w:hAnsi="Times New Roman" w:eastAsia="宋体" w:cs="Times New Roman"/>
                <w:b/>
                <w:color w:val="auto"/>
                <w:sz w:val="24"/>
                <w:szCs w:val="24"/>
              </w:rPr>
            </w:pPr>
            <w:r>
              <w:rPr>
                <w:rFonts w:hint="eastAsia" w:ascii="Times New Roman" w:hAnsi="Times New Roman" w:eastAsia="宋体" w:cs="Times New Roman"/>
                <w:b/>
                <w:bCs/>
                <w:color w:val="auto"/>
                <w:sz w:val="24"/>
                <w:szCs w:val="24"/>
                <w:lang w:val="en-US" w:eastAsia="zh-CN"/>
              </w:rPr>
              <w:t>9.1.</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cs="Times New Roman"/>
                <w:b/>
                <w:color w:val="auto"/>
                <w:sz w:val="24"/>
                <w:szCs w:val="24"/>
              </w:rPr>
              <w:t>项</w:t>
            </w:r>
            <w:r>
              <w:rPr>
                <w:rFonts w:hint="default" w:ascii="Times New Roman" w:hAnsi="Times New Roman" w:eastAsia="宋体" w:cs="Times New Roman"/>
                <w:b/>
                <w:color w:val="auto"/>
                <w:sz w:val="24"/>
                <w:szCs w:val="24"/>
              </w:rPr>
              <w:t>目概况</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项目名称：</w:t>
            </w:r>
            <w:r>
              <w:rPr>
                <w:bCs/>
                <w:color w:val="000000"/>
                <w:sz w:val="24"/>
              </w:rPr>
              <w:t>内蒙古伊泰生物科技有限公司独贵塔拉镇</w:t>
            </w:r>
            <w:r>
              <w:rPr>
                <w:rFonts w:hint="default" w:ascii="Times New Roman" w:hAnsi="Times New Roman" w:cs="Times New Roman"/>
                <w:bCs/>
                <w:color w:val="000000"/>
                <w:sz w:val="24"/>
              </w:rPr>
              <w:t>年产</w:t>
            </w:r>
            <w:r>
              <w:rPr>
                <w:rFonts w:hint="default" w:ascii="Times New Roman" w:hAnsi="Times New Roman" w:cs="Times New Roman"/>
                <w:color w:val="000000"/>
                <w:sz w:val="24"/>
              </w:rPr>
              <w:t>20000</w:t>
            </w:r>
            <w:r>
              <w:rPr>
                <w:rFonts w:hint="default" w:ascii="Times New Roman" w:hAnsi="Times New Roman" w:cs="Times New Roman"/>
                <w:bCs/>
                <w:color w:val="000000"/>
                <w:sz w:val="24"/>
              </w:rPr>
              <w:t>吨生物有</w:t>
            </w:r>
            <w:r>
              <w:rPr>
                <w:bCs/>
                <w:color w:val="000000"/>
                <w:sz w:val="24"/>
              </w:rPr>
              <w:t>机肥建设项目</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建设性质：</w:t>
            </w:r>
            <w:r>
              <w:rPr>
                <w:rFonts w:hint="eastAsia" w:ascii="Times New Roman" w:hAnsi="Times New Roman" w:eastAsia="宋体" w:cs="Times New Roman"/>
                <w:color w:val="auto"/>
                <w:sz w:val="24"/>
                <w:szCs w:val="24"/>
                <w:lang w:val="en-US" w:eastAsia="zh-CN" w:bidi="zh-CN"/>
              </w:rPr>
              <w:t>新建</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建设单位：</w:t>
            </w:r>
            <w:r>
              <w:rPr>
                <w:bCs/>
                <w:color w:val="000000"/>
                <w:sz w:val="24"/>
              </w:rPr>
              <w:t>内蒙古伊泰生物科技有限公司</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zh-CN" w:eastAsia="zh-CN" w:bidi="zh-CN"/>
              </w:rPr>
              <w:t>建设地点：</w:t>
            </w:r>
            <w:r>
              <w:rPr>
                <w:color w:val="000000"/>
                <w:sz w:val="24"/>
                <w:szCs w:val="24"/>
              </w:rPr>
              <w:t>杭锦旗独贵塔拉镇敖楞乌素嘎查</w:t>
            </w:r>
          </w:p>
          <w:p>
            <w:pPr>
              <w:keepNext/>
              <w:keepLines/>
              <w:pageBreakBefore w:val="0"/>
              <w:widowControl w:val="0"/>
              <w:kinsoku/>
              <w:wordWrap/>
              <w:overflowPunct/>
              <w:topLinePunct w:val="0"/>
              <w:autoSpaceDE/>
              <w:autoSpaceDN/>
              <w:bidi w:val="0"/>
              <w:adjustRightInd/>
              <w:snapToGrid/>
              <w:spacing w:after="0" w:line="360" w:lineRule="auto"/>
              <w:ind w:right="64" w:rightChars="0" w:firstLine="480" w:firstLineChars="200"/>
              <w:jc w:val="left"/>
              <w:textAlignment w:val="auto"/>
              <w:rPr>
                <w:rFonts w:hint="default" w:ascii="Times New Roman" w:hAnsi="Times New Roman" w:eastAsia="宋体" w:cs="Times New Roman"/>
                <w:color w:val="auto"/>
                <w:sz w:val="24"/>
                <w:szCs w:val="24"/>
                <w:lang w:val="zh-CN" w:eastAsia="zh-CN" w:bidi="zh-CN"/>
              </w:rPr>
            </w:pPr>
            <w:r>
              <w:rPr>
                <w:rFonts w:hint="default" w:ascii="Times New Roman" w:hAnsi="Times New Roman" w:eastAsia="宋体" w:cs="Times New Roman"/>
                <w:color w:val="auto"/>
                <w:sz w:val="24"/>
                <w:szCs w:val="24"/>
                <w:lang w:val="zh-CN" w:eastAsia="zh-CN" w:bidi="zh-CN"/>
              </w:rPr>
              <w:t>建设规模：</w:t>
            </w:r>
            <w:r>
              <w:rPr>
                <w:bCs/>
                <w:color w:val="000000"/>
                <w:sz w:val="24"/>
              </w:rPr>
              <w:t>年产</w:t>
            </w:r>
            <w:r>
              <w:rPr>
                <w:rFonts w:hint="default" w:ascii="Times New Roman" w:hAnsi="Times New Roman" w:cs="Times New Roman"/>
                <w:color w:val="000000"/>
                <w:sz w:val="24"/>
              </w:rPr>
              <w:t>20000</w:t>
            </w:r>
            <w:r>
              <w:rPr>
                <w:bCs/>
                <w:color w:val="000000"/>
                <w:sz w:val="24"/>
              </w:rPr>
              <w:t>吨生物有机肥</w:t>
            </w:r>
            <w:r>
              <w:rPr>
                <w:rFonts w:hint="eastAsia" w:ascii="Times New Roman" w:hAnsi="Times New Roman" w:eastAsia="宋体" w:cs="Times New Roman"/>
                <w:color w:val="auto"/>
                <w:sz w:val="24"/>
                <w:szCs w:val="24"/>
                <w:lang w:val="zh-CN"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zh-CN" w:eastAsia="zh-CN" w:bidi="zh-CN"/>
              </w:rPr>
            </w:pPr>
            <w:r>
              <w:rPr>
                <w:rFonts w:hint="eastAsia" w:ascii="Times New Roman" w:hAnsi="Times New Roman" w:eastAsia="宋体" w:cs="Times New Roman"/>
                <w:color w:val="auto"/>
                <w:kern w:val="2"/>
                <w:sz w:val="24"/>
                <w:szCs w:val="24"/>
                <w:lang w:val="zh-CN" w:eastAsia="zh-CN" w:bidi="zh-CN"/>
              </w:rPr>
              <w:t>占地面积：</w:t>
            </w:r>
            <w:r>
              <w:rPr>
                <w:rFonts w:hint="eastAsia" w:ascii="Times New Roman" w:hAnsi="Times New Roman" w:eastAsia="宋体" w:cs="Times New Roman"/>
                <w:color w:val="auto"/>
                <w:kern w:val="2"/>
                <w:sz w:val="24"/>
                <w:szCs w:val="24"/>
                <w:lang w:val="en-US" w:eastAsia="zh-CN" w:bidi="zh-CN"/>
              </w:rPr>
              <w:t>占地面积33568.3m</w:t>
            </w:r>
            <w:r>
              <w:rPr>
                <w:rFonts w:hint="eastAsia" w:ascii="Times New Roman" w:hAnsi="Times New Roman" w:eastAsia="宋体" w:cs="Times New Roman"/>
                <w:color w:val="auto"/>
                <w:kern w:val="2"/>
                <w:sz w:val="24"/>
                <w:szCs w:val="24"/>
                <w:vertAlign w:val="superscript"/>
                <w:lang w:val="en-US" w:eastAsia="zh-CN" w:bidi="zh-CN"/>
              </w:rPr>
              <w:t>2</w:t>
            </w:r>
            <w:r>
              <w:rPr>
                <w:rFonts w:hint="eastAsia" w:ascii="Times New Roman" w:hAnsi="Times New Roman" w:eastAsia="宋体" w:cs="Times New Roman"/>
                <w:color w:val="auto"/>
                <w:kern w:val="2"/>
                <w:sz w:val="24"/>
                <w:szCs w:val="24"/>
                <w:lang w:val="zh-CN" w:eastAsia="zh-CN" w:bidi="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9.1.2</w:t>
            </w:r>
            <w:r>
              <w:rPr>
                <w:rFonts w:hint="default" w:ascii="Times New Roman" w:hAnsi="Times New Roman" w:cs="Times New Roman"/>
                <w:b/>
                <w:bCs/>
                <w:color w:val="auto"/>
                <w:spacing w:val="2"/>
                <w:sz w:val="24"/>
              </w:rPr>
              <w:t>污染防治措施</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废气</w:t>
            </w:r>
          </w:p>
          <w:p>
            <w:pPr>
              <w:pStyle w:val="3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olor w:val="000000" w:themeColor="text1"/>
                <w:sz w:val="24"/>
                <w:szCs w:val="24"/>
                <w14:textFill>
                  <w14:solidFill>
                    <w14:schemeClr w14:val="tx1"/>
                  </w14:solidFill>
                </w14:textFill>
              </w:rPr>
              <w:t>本项目产生的废气污染物主要是</w:t>
            </w:r>
            <w:r>
              <w:rPr>
                <w:rFonts w:hint="eastAsia" w:eastAsia="宋体"/>
                <w:color w:val="000000" w:themeColor="text1"/>
                <w:sz w:val="24"/>
                <w:szCs w:val="24"/>
                <w:lang w:val="en-US" w:eastAsia="zh-CN"/>
                <w14:textFill>
                  <w14:solidFill>
                    <w14:schemeClr w14:val="tx1"/>
                  </w14:solidFill>
                </w14:textFill>
              </w:rPr>
              <w:t>粉</w:t>
            </w:r>
            <w:r>
              <w:rPr>
                <w:rFonts w:hint="eastAsia" w:ascii="Times New Roman" w:hAnsi="Times New Roman"/>
                <w:color w:val="000000" w:themeColor="text1"/>
                <w:sz w:val="24"/>
                <w:szCs w:val="24"/>
                <w14:textFill>
                  <w14:solidFill>
                    <w14:schemeClr w14:val="tx1"/>
                  </w14:solidFill>
                </w14:textFill>
              </w:rPr>
              <w:t>尘</w:t>
            </w:r>
            <w:r>
              <w:rPr>
                <w:rFonts w:hint="eastAsia" w:eastAsia="宋体"/>
                <w:color w:val="000000" w:themeColor="text1"/>
                <w:sz w:val="24"/>
                <w:szCs w:val="24"/>
                <w:lang w:eastAsia="zh-CN"/>
                <w14:textFill>
                  <w14:solidFill>
                    <w14:schemeClr w14:val="tx1"/>
                  </w14:solidFill>
                </w14:textFill>
              </w:rPr>
              <w:t>以及恶臭气体</w:t>
            </w:r>
            <w:r>
              <w:rPr>
                <w:rFonts w:hint="eastAsia" w:ascii="Times New Roman" w:hAnsi="Times New Roman"/>
                <w:color w:val="000000" w:themeColor="text1"/>
                <w:sz w:val="24"/>
                <w:szCs w:val="24"/>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粉</w:t>
            </w:r>
            <w:r>
              <w:rPr>
                <w:rFonts w:hint="eastAsia" w:ascii="Times New Roman" w:hAnsi="Times New Roman"/>
                <w:color w:val="000000" w:themeColor="text1"/>
                <w:sz w:val="24"/>
                <w:szCs w:val="24"/>
                <w14:textFill>
                  <w14:solidFill>
                    <w14:schemeClr w14:val="tx1"/>
                  </w14:solidFill>
                </w14:textFill>
              </w:rPr>
              <w:t>尘主要是</w:t>
            </w:r>
            <w:r>
              <w:rPr>
                <w:rFonts w:hint="eastAsia" w:eastAsia="宋体"/>
                <w:color w:val="000000"/>
                <w:kern w:val="0"/>
                <w:sz w:val="24"/>
                <w:lang w:eastAsia="zh-CN"/>
              </w:rPr>
              <w:t>粪便暂存</w:t>
            </w:r>
            <w:r>
              <w:rPr>
                <w:rFonts w:hint="eastAsia"/>
                <w:color w:val="000000"/>
                <w:kern w:val="0"/>
                <w:sz w:val="24"/>
              </w:rPr>
              <w:t>区堆料产生的粉尘</w:t>
            </w:r>
            <w:r>
              <w:rPr>
                <w:rFonts w:hint="eastAsia" w:eastAsia="宋体"/>
                <w:color w:val="000000"/>
                <w:kern w:val="0"/>
                <w:sz w:val="24"/>
                <w:lang w:eastAsia="zh-CN"/>
              </w:rPr>
              <w:t>、生产车间进料粉尘和车间内粉尘</w:t>
            </w:r>
            <w:r>
              <w:rPr>
                <w:rFonts w:hint="eastAsia" w:ascii="Times New Roman" w:hAnsi="Times New Roman"/>
                <w:color w:val="000000" w:themeColor="text1"/>
                <w:sz w:val="24"/>
                <w:szCs w:val="24"/>
                <w14:textFill>
                  <w14:solidFill>
                    <w14:schemeClr w14:val="tx1"/>
                  </w14:solidFill>
                </w14:textFill>
              </w:rPr>
              <w:t>及</w:t>
            </w:r>
            <w:r>
              <w:rPr>
                <w:color w:val="000000"/>
                <w:kern w:val="0"/>
                <w:sz w:val="24"/>
              </w:rPr>
              <w:t>有机肥车间</w:t>
            </w:r>
            <w:r>
              <w:rPr>
                <w:rFonts w:hint="eastAsia"/>
                <w:color w:val="000000"/>
                <w:kern w:val="0"/>
                <w:sz w:val="24"/>
              </w:rPr>
              <w:t>半成品破碎筛分以及包装过程产生的粉尘</w:t>
            </w:r>
            <w:r>
              <w:rPr>
                <w:rFonts w:hint="eastAsia" w:eastAsia="宋体"/>
                <w:color w:val="000000"/>
                <w:kern w:val="0"/>
                <w:sz w:val="24"/>
                <w:lang w:eastAsia="zh-CN"/>
              </w:rPr>
              <w:t>；</w:t>
            </w:r>
            <w:r>
              <w:rPr>
                <w:rFonts w:hint="eastAsia" w:eastAsia="宋体"/>
                <w:color w:val="000000" w:themeColor="text1"/>
                <w:sz w:val="24"/>
                <w:szCs w:val="24"/>
                <w:lang w:eastAsia="zh-CN"/>
                <w14:textFill>
                  <w14:solidFill>
                    <w14:schemeClr w14:val="tx1"/>
                  </w14:solidFill>
                </w14:textFill>
              </w:rPr>
              <w:t>恶臭气体</w:t>
            </w:r>
            <w:r>
              <w:rPr>
                <w:rFonts w:hint="eastAsia" w:ascii="Times New Roman" w:hAnsi="Times New Roman"/>
                <w:color w:val="000000" w:themeColor="text1"/>
                <w:sz w:val="24"/>
                <w:szCs w:val="24"/>
                <w14:textFill>
                  <w14:solidFill>
                    <w14:schemeClr w14:val="tx1"/>
                  </w14:solidFill>
                </w14:textFill>
              </w:rPr>
              <w:t>主要是</w:t>
            </w:r>
            <w:r>
              <w:rPr>
                <w:color w:val="000000"/>
                <w:kern w:val="0"/>
                <w:sz w:val="24"/>
              </w:rPr>
              <w:t>粪便暂存区</w:t>
            </w:r>
            <w:r>
              <w:rPr>
                <w:rFonts w:hint="eastAsia"/>
                <w:color w:val="000000"/>
                <w:kern w:val="0"/>
                <w:sz w:val="24"/>
              </w:rPr>
              <w:t>、</w:t>
            </w:r>
            <w:r>
              <w:rPr>
                <w:rFonts w:hint="eastAsia" w:ascii="宋体" w:hAnsi="宋体" w:cs="宋体"/>
                <w:color w:val="000000"/>
                <w:kern w:val="0"/>
                <w:sz w:val="24"/>
              </w:rPr>
              <w:t>有机肥车间</w:t>
            </w:r>
            <w:r>
              <w:rPr>
                <w:color w:val="000000"/>
                <w:kern w:val="0"/>
                <w:sz w:val="24"/>
              </w:rPr>
              <w:t>发酵区产生的恶臭气体</w:t>
            </w:r>
            <w:r>
              <w:rPr>
                <w:rFonts w:hint="eastAsia"/>
                <w:color w:val="000000"/>
                <w:kern w:val="0"/>
                <w:sz w:val="24"/>
              </w:rPr>
              <w:t>以及</w:t>
            </w:r>
            <w:r>
              <w:rPr>
                <w:color w:val="000000"/>
                <w:kern w:val="0"/>
                <w:sz w:val="24"/>
              </w:rPr>
              <w:t>菌剂车间发酵环节产生的无组织恶臭气体</w:t>
            </w:r>
            <w:r>
              <w:rPr>
                <w:rFonts w:hint="default" w:ascii="Times New Roman" w:hAnsi="Times New Roman" w:eastAsia="宋体" w:cs="Times New Roman"/>
                <w:color w:val="auto"/>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Theme="minorEastAsia" w:cstheme="minorBidi"/>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粪便暂存</w:t>
            </w:r>
            <w:r>
              <w:rPr>
                <w:rFonts w:hint="default"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生产车</w:t>
            </w:r>
            <w:r>
              <w:rPr>
                <w:rFonts w:hint="default" w:ascii="Times New Roman" w:hAnsi="Times New Roman" w:eastAsia="宋体" w:cs="Times New Roman"/>
                <w:color w:val="auto"/>
                <w:sz w:val="24"/>
                <w:szCs w:val="24"/>
                <w:lang w:val="en-US" w:eastAsia="zh-CN"/>
              </w:rPr>
              <w:t>间（9096m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菌剂车间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2048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）、全部为钢结构全封闭厂房；</w:t>
            </w:r>
            <w:r>
              <w:rPr>
                <w:rFonts w:hint="eastAsia" w:ascii="Times New Roman" w:hAnsi="Times New Roman" w:eastAsia="宋体" w:cs="Times New Roman"/>
                <w:color w:val="auto"/>
                <w:sz w:val="24"/>
                <w:szCs w:val="24"/>
                <w:lang w:val="en-US" w:eastAsia="zh-CN"/>
              </w:rPr>
              <w:t>粪便暂存</w:t>
            </w:r>
            <w:r>
              <w:rPr>
                <w:rFonts w:hint="default"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lang w:val="en-US" w:eastAsia="zh-CN"/>
              </w:rPr>
              <w:t>与进料口共用移动式</w:t>
            </w:r>
            <w:r>
              <w:rPr>
                <w:rFonts w:hint="default" w:ascii="Times New Roman" w:hAnsi="Times New Roman" w:eastAsia="宋体" w:cs="Times New Roman"/>
                <w:color w:val="auto"/>
                <w:sz w:val="24"/>
                <w:szCs w:val="24"/>
                <w:lang w:val="en-US" w:eastAsia="zh-CN"/>
              </w:rPr>
              <w:t>雾炮机一台，</w:t>
            </w:r>
            <w:r>
              <w:rPr>
                <w:rFonts w:hint="eastAsia" w:ascii="Times New Roman" w:hAnsi="Times New Roman" w:eastAsia="宋体" w:cs="Times New Roman"/>
                <w:color w:val="auto"/>
                <w:sz w:val="24"/>
                <w:szCs w:val="24"/>
                <w:lang w:val="en-US" w:eastAsia="zh-CN"/>
              </w:rPr>
              <w:t>且粪便</w:t>
            </w:r>
            <w:r>
              <w:rPr>
                <w:rFonts w:hint="default" w:ascii="Times New Roman" w:hAnsi="Times New Roman" w:eastAsia="宋体" w:cs="Times New Roman"/>
                <w:color w:val="auto"/>
                <w:sz w:val="24"/>
                <w:szCs w:val="24"/>
                <w:lang w:val="en-US" w:eastAsia="zh-CN"/>
              </w:rPr>
              <w:t>卸</w:t>
            </w:r>
            <w:r>
              <w:rPr>
                <w:rFonts w:hint="eastAsia" w:ascii="Times New Roman" w:hAnsi="Times New Roman" w:eastAsia="宋体" w:cs="Times New Roman"/>
                <w:color w:val="auto"/>
                <w:sz w:val="24"/>
                <w:szCs w:val="24"/>
                <w:lang w:val="en-US" w:eastAsia="zh-CN"/>
              </w:rPr>
              <w:t>车</w:t>
            </w:r>
            <w:r>
              <w:rPr>
                <w:rFonts w:hint="default" w:ascii="Times New Roman" w:hAnsi="Times New Roman" w:eastAsia="宋体" w:cs="Times New Roman"/>
                <w:color w:val="auto"/>
                <w:sz w:val="24"/>
                <w:szCs w:val="24"/>
                <w:lang w:val="en-US" w:eastAsia="zh-CN"/>
              </w:rPr>
              <w:t>位于全封闭车间内</w:t>
            </w:r>
            <w:r>
              <w:rPr>
                <w:rFonts w:hint="eastAsia" w:ascii="Times New Roman" w:hAnsi="Times New Roman" w:eastAsia="宋体" w:cs="Times New Roman"/>
                <w:color w:val="auto"/>
                <w:sz w:val="24"/>
                <w:szCs w:val="24"/>
                <w:lang w:val="en-US" w:eastAsia="zh-CN"/>
              </w:rPr>
              <w:t>，生产车间进料口为露天形式，与粪便暂存区共用一台移动式雾炮机进行抑尘，原料通过全封闭皮带输送至有机肥车间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生产车间设置喷淋装置洒水抑尘；破碎筛分机、包装机上方设置集气罩，收集后通过管道排入布袋除尘器除尘装置进行粉尘处理</w:t>
            </w:r>
            <w:r>
              <w:rPr>
                <w:rFonts w:hint="default" w:ascii="Times New Roman" w:hAnsi="Times New Roman" w:eastAsia="宋体" w:cs="Times New Roman"/>
                <w:color w:val="auto"/>
                <w:sz w:val="24"/>
                <w:szCs w:val="24"/>
                <w:lang w:val="en-US" w:eastAsia="zh-CN"/>
              </w:rPr>
              <w:t>，后通过1根15m高排气筒排放</w:t>
            </w:r>
            <w:r>
              <w:rPr>
                <w:rFonts w:hint="eastAsia" w:ascii="Times New Roman" w:hAnsi="Times New Roman" w:eastAsia="宋体" w:cs="Times New Roman"/>
                <w:color w:val="auto"/>
                <w:sz w:val="24"/>
                <w:szCs w:val="24"/>
                <w:lang w:val="en-US" w:eastAsia="zh-CN"/>
              </w:rPr>
              <w:t>；粪便暂存、发酵、菌剂生产均在全封闭车间内，菌剂车间上料及搅拌工序设置集尘罩，收集的粉尘经布袋除尘器后通过一根15m高排气筒排放，且通过喷洒生物除臭剂进行抑制恶臭；厂区地面及道路硬化面积6000m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，硬化方式为水泥、砖硬化。</w:t>
            </w:r>
          </w:p>
          <w:p>
            <w:pPr>
              <w:keepNext/>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eastAsia="zh-CN"/>
              </w:rPr>
              <w:t>检测结果显示，本项目厂界氨最大排放浓度值为</w:t>
            </w:r>
            <w:r>
              <w:rPr>
                <w:rFonts w:hint="eastAsia" w:ascii="Times New Roman" w:hAnsi="Times New Roman" w:eastAsia="宋体" w:cs="Times New Roman"/>
                <w:color w:val="auto"/>
                <w:sz w:val="24"/>
                <w:szCs w:val="24"/>
                <w:lang w:val="en-US" w:eastAsia="zh-CN"/>
              </w:rPr>
              <w:t>0.15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厂界硫化氢最大排放浓度值为</w:t>
            </w:r>
            <w:r>
              <w:rPr>
                <w:rFonts w:hint="eastAsia" w:ascii="Times New Roman" w:hAnsi="Times New Roman" w:eastAsia="宋体" w:cs="Times New Roman"/>
                <w:color w:val="auto"/>
                <w:sz w:val="24"/>
                <w:szCs w:val="24"/>
                <w:lang w:val="en-US" w:eastAsia="zh-CN"/>
              </w:rPr>
              <w:t>0.002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厂界氨最大排放浓度值小于</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baseline"/>
                <w:lang w:eastAsia="zh-CN"/>
              </w:rPr>
              <w:t>，均满足《恶臭污染物排放标准》（GB14554-93）无组织排放表</w:t>
            </w:r>
            <w:r>
              <w:rPr>
                <w:rFonts w:hint="eastAsia" w:ascii="Times New Roman" w:hAnsi="Times New Roman" w:eastAsia="宋体" w:cs="Times New Roman"/>
                <w:color w:val="auto"/>
                <w:sz w:val="24"/>
                <w:szCs w:val="24"/>
                <w:vertAlign w:val="baseline"/>
                <w:lang w:val="en-US" w:eastAsia="zh-CN"/>
              </w:rPr>
              <w:t>1中</w:t>
            </w:r>
            <w:r>
              <w:rPr>
                <w:rFonts w:hint="eastAsia" w:ascii="Times New Roman" w:hAnsi="Times New Roman" w:eastAsia="宋体" w:cs="Times New Roman"/>
                <w:color w:val="auto"/>
                <w:sz w:val="24"/>
                <w:szCs w:val="24"/>
                <w:vertAlign w:val="baseline"/>
                <w:lang w:eastAsia="zh-CN"/>
              </w:rPr>
              <w:t>二级新建标准</w:t>
            </w:r>
            <w:r>
              <w:rPr>
                <w:rFonts w:hint="eastAsia" w:ascii="Times New Roman" w:hAnsi="Times New Roman" w:eastAsia="宋体" w:cs="Times New Roman"/>
                <w:color w:val="auto"/>
                <w:sz w:val="24"/>
                <w:szCs w:val="24"/>
                <w:lang w:val="en-US" w:eastAsia="zh-CN"/>
              </w:rPr>
              <w:t>。</w:t>
            </w:r>
          </w:p>
          <w:p>
            <w:pPr>
              <w:pStyle w:val="7"/>
              <w:spacing w:line="360" w:lineRule="auto"/>
              <w:ind w:left="0" w:leftChars="0" w:firstLine="480" w:firstLineChars="200"/>
              <w:rPr>
                <w:rFonts w:hint="default"/>
                <w:lang w:val="en-US"/>
              </w:rPr>
            </w:pPr>
            <w:r>
              <w:rPr>
                <w:rFonts w:hint="default" w:ascii="Times New Roman" w:hAnsi="Times New Roman" w:eastAsia="宋体" w:cs="Times New Roman"/>
                <w:color w:val="auto"/>
                <w:sz w:val="24"/>
                <w:szCs w:val="24"/>
                <w:lang w:val="zh-CN" w:eastAsia="zh-CN"/>
              </w:rPr>
              <w:t>检测结果显示：</w:t>
            </w:r>
            <w:r>
              <w:rPr>
                <w:rFonts w:hint="eastAsia" w:ascii="Times New Roman" w:hAnsi="Times New Roman" w:eastAsia="宋体" w:cs="Times New Roman"/>
                <w:color w:val="auto"/>
                <w:sz w:val="24"/>
                <w:szCs w:val="24"/>
                <w:lang w:val="zh-CN" w:eastAsia="zh-CN"/>
              </w:rPr>
              <w:t>有机肥车间</w:t>
            </w:r>
            <w:r>
              <w:rPr>
                <w:rFonts w:hint="default" w:ascii="Times New Roman" w:hAnsi="Times New Roman" w:eastAsia="宋体" w:cs="Times New Roman"/>
                <w:color w:val="auto"/>
                <w:sz w:val="24"/>
                <w:szCs w:val="24"/>
                <w:lang w:val="zh-CN" w:eastAsia="zh-CN"/>
              </w:rPr>
              <w:t>除尘器出口颗粒物最大排放浓度为</w:t>
            </w:r>
            <w:r>
              <w:rPr>
                <w:rFonts w:hint="eastAsia" w:ascii="Times New Roman" w:hAnsi="Times New Roman" w:eastAsia="宋体" w:cs="Times New Roman"/>
                <w:color w:val="auto"/>
                <w:sz w:val="24"/>
                <w:szCs w:val="24"/>
                <w:lang w:val="en-US" w:eastAsia="zh-CN"/>
              </w:rPr>
              <w:t>24.2</w:t>
            </w:r>
            <w:r>
              <w:rPr>
                <w:rFonts w:hint="default" w:ascii="Times New Roman" w:hAnsi="Times New Roman" w:eastAsia="宋体" w:cs="Times New Roman"/>
                <w:color w:val="auto"/>
                <w:sz w:val="24"/>
                <w:szCs w:val="24"/>
                <w:lang w:val="zh-CN" w:eastAsia="zh-CN"/>
              </w:rPr>
              <w:t>mg/m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菌剂车间</w:t>
            </w:r>
            <w:r>
              <w:rPr>
                <w:rFonts w:hint="default" w:ascii="Times New Roman" w:hAnsi="Times New Roman" w:eastAsia="宋体" w:cs="Times New Roman"/>
                <w:color w:val="auto"/>
                <w:sz w:val="24"/>
                <w:szCs w:val="24"/>
                <w:lang w:val="en-US" w:eastAsia="zh-CN"/>
              </w:rPr>
              <w:t>除尘器</w:t>
            </w:r>
            <w:r>
              <w:rPr>
                <w:rFonts w:hint="default" w:ascii="Times New Roman" w:hAnsi="Times New Roman" w:eastAsia="宋体" w:cs="Times New Roman"/>
                <w:color w:val="auto"/>
                <w:sz w:val="24"/>
                <w:szCs w:val="24"/>
                <w:lang w:val="zh-CN" w:eastAsia="zh-CN"/>
              </w:rPr>
              <w:t>出口颗粒物最大排放浓度为</w:t>
            </w:r>
            <w:r>
              <w:rPr>
                <w:rFonts w:hint="eastAsia" w:ascii="Times New Roman" w:hAnsi="Times New Roman" w:eastAsia="宋体" w:cs="Times New Roman"/>
                <w:color w:val="auto"/>
                <w:sz w:val="24"/>
                <w:szCs w:val="24"/>
                <w:lang w:val="en-US" w:eastAsia="zh-CN"/>
              </w:rPr>
              <w:t>25.5</w:t>
            </w:r>
            <w:r>
              <w:rPr>
                <w:rFonts w:hint="default" w:ascii="Times New Roman" w:hAnsi="Times New Roman" w:eastAsia="宋体" w:cs="Times New Roman"/>
                <w:color w:val="auto"/>
                <w:sz w:val="24"/>
                <w:szCs w:val="24"/>
                <w:lang w:val="zh-CN" w:eastAsia="zh-CN"/>
              </w:rPr>
              <w:t>mg/m</w:t>
            </w:r>
            <w:r>
              <w:rPr>
                <w:rFonts w:hint="default" w:ascii="Times New Roman" w:hAnsi="Times New Roman" w:eastAsia="宋体" w:cs="Times New Roman"/>
                <w:color w:val="auto"/>
                <w:sz w:val="24"/>
                <w:szCs w:val="24"/>
                <w:vertAlign w:val="superscript"/>
                <w:lang w:val="zh-CN" w:eastAsia="zh-CN"/>
              </w:rPr>
              <w:t>3</w:t>
            </w:r>
            <w:r>
              <w:rPr>
                <w:rFonts w:hint="eastAsia" w:ascii="Times New Roman" w:hAnsi="Times New Roman" w:eastAsia="宋体" w:cs="Times New Roman"/>
                <w:color w:val="auto"/>
                <w:sz w:val="24"/>
                <w:szCs w:val="24"/>
                <w:lang w:val="en-US" w:eastAsia="zh-CN"/>
              </w:rPr>
              <w:t>，颗粒物排放浓度</w:t>
            </w:r>
            <w:r>
              <w:rPr>
                <w:rFonts w:hint="default" w:ascii="Times New Roman" w:hAnsi="Times New Roman" w:eastAsia="宋体" w:cs="Times New Roman"/>
                <w:color w:val="auto"/>
                <w:sz w:val="24"/>
                <w:szCs w:val="24"/>
                <w:lang w:val="en-US" w:eastAsia="zh-CN"/>
              </w:rPr>
              <w:t>均满足《大气污染物综合排放标准》（GB16297-1996）中新建污染源二级标准</w:t>
            </w:r>
            <w:r>
              <w:rPr>
                <w:rFonts w:hint="eastAsia"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lang w:val="en-US" w:eastAsia="zh-CN"/>
              </w:rPr>
              <w:t>除尘效率为9</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9.08</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0" w:leftChars="0" w:firstLine="480" w:firstLineChars="0"/>
              <w:textAlignment w:val="auto"/>
              <w:rPr>
                <w:rFonts w:hint="default" w:ascii="Times New Roman" w:hAnsi="Times New Roman" w:eastAsia="宋体" w:cs="Times New Roman"/>
                <w:color w:val="auto"/>
                <w:spacing w:val="-10"/>
                <w:sz w:val="24"/>
                <w:szCs w:val="24"/>
                <w:highlight w:val="none"/>
                <w:lang w:eastAsia="zh-CN"/>
              </w:rPr>
            </w:pPr>
            <w:r>
              <w:rPr>
                <w:rFonts w:hint="default" w:ascii="Times New Roman" w:hAnsi="Times New Roman" w:eastAsia="宋体" w:cs="Times New Roman"/>
                <w:color w:val="auto"/>
                <w:sz w:val="24"/>
                <w:szCs w:val="24"/>
                <w:highlight w:val="none"/>
                <w:lang w:val="zh-CN"/>
              </w:rPr>
              <w:t>废水</w:t>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本项目劳动定员23人，</w:t>
            </w:r>
            <w:r>
              <w:rPr>
                <w:iCs/>
                <w:color w:val="000000"/>
                <w:sz w:val="24"/>
                <w:szCs w:val="24"/>
              </w:rPr>
              <w:t>生活污水量为</w:t>
            </w:r>
            <w:r>
              <w:rPr>
                <w:rFonts w:hint="default" w:ascii="Times New Roman" w:hAnsi="Times New Roman" w:cs="Times New Roman"/>
                <w:iCs/>
                <w:color w:val="000000"/>
                <w:sz w:val="24"/>
                <w:szCs w:val="24"/>
              </w:rPr>
              <w:t>1.1m</w:t>
            </w:r>
            <w:r>
              <w:rPr>
                <w:rFonts w:hint="default" w:ascii="Times New Roman" w:hAnsi="Times New Roman" w:cs="Times New Roman"/>
                <w:iCs/>
                <w:color w:val="000000"/>
                <w:sz w:val="24"/>
                <w:szCs w:val="24"/>
                <w:vertAlign w:val="superscript"/>
              </w:rPr>
              <w:t>3</w:t>
            </w:r>
            <w:r>
              <w:rPr>
                <w:rFonts w:hint="default" w:ascii="Times New Roman" w:hAnsi="Times New Roman" w:cs="Times New Roman"/>
                <w:iCs/>
                <w:color w:val="000000"/>
                <w:sz w:val="24"/>
                <w:szCs w:val="24"/>
              </w:rPr>
              <w:t>/d</w:t>
            </w:r>
            <w:r>
              <w:rPr>
                <w:rFonts w:hint="eastAsia" w:ascii="Times New Roman" w:hAnsi="Times New Roman" w:cs="Times New Roman"/>
                <w:iCs/>
                <w:color w:val="000000"/>
                <w:sz w:val="24"/>
                <w:szCs w:val="24"/>
                <w:lang w:eastAsia="zh-CN"/>
              </w:rPr>
              <w:t>（</w:t>
            </w:r>
            <w:r>
              <w:rPr>
                <w:rFonts w:hint="default" w:ascii="Times New Roman" w:hAnsi="Times New Roman" w:cs="Times New Roman"/>
                <w:iCs/>
                <w:color w:val="000000"/>
                <w:sz w:val="24"/>
                <w:szCs w:val="24"/>
              </w:rPr>
              <w:t>331.2m</w:t>
            </w:r>
            <w:r>
              <w:rPr>
                <w:rFonts w:hint="default" w:ascii="Times New Roman" w:hAnsi="Times New Roman" w:cs="Times New Roman"/>
                <w:iCs/>
                <w:color w:val="000000"/>
                <w:sz w:val="24"/>
                <w:szCs w:val="24"/>
                <w:vertAlign w:val="superscript"/>
              </w:rPr>
              <w:t>3</w:t>
            </w:r>
            <w:r>
              <w:rPr>
                <w:rFonts w:hint="default" w:ascii="Times New Roman" w:hAnsi="Times New Roman" w:cs="Times New Roman"/>
                <w:iCs/>
                <w:color w:val="000000"/>
                <w:sz w:val="24"/>
                <w:szCs w:val="24"/>
              </w:rPr>
              <w:t>/a</w:t>
            </w:r>
            <w:r>
              <w:rPr>
                <w:rFonts w:hint="eastAsia" w:ascii="Times New Roman" w:hAnsi="Times New Roman" w:cs="Times New Roman"/>
                <w:iCs/>
                <w:color w:val="000000"/>
                <w:sz w:val="24"/>
                <w:szCs w:val="24"/>
                <w:lang w:eastAsia="zh-CN"/>
              </w:rPr>
              <w:t>），无生产废水产生</w:t>
            </w:r>
            <w:r>
              <w:rPr>
                <w:rFonts w:hint="default" w:ascii="Times New Roman" w:hAnsi="Times New Roman" w:cs="Times New Roman"/>
                <w:sz w:val="24"/>
                <w:szCs w:val="24"/>
                <w:vertAlign w:val="baseline"/>
                <w:lang w:val="en-US" w:eastAsia="zh-CN"/>
              </w:rPr>
              <w:t>。</w:t>
            </w:r>
          </w:p>
          <w:p>
            <w:pPr>
              <w:pStyle w:val="38"/>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color w:val="0000FF"/>
                <w:sz w:val="24"/>
                <w:szCs w:val="24"/>
                <w:highlight w:val="none"/>
                <w:lang w:eastAsia="zh-CN"/>
              </w:rPr>
            </w:pPr>
            <w:r>
              <w:rPr>
                <w:rFonts w:hint="eastAsia" w:ascii="Times New Roman" w:hAnsi="Times New Roman" w:cs="Times New Roman"/>
                <w:sz w:val="24"/>
                <w:szCs w:val="24"/>
                <w:vertAlign w:val="baseline"/>
                <w:lang w:val="en-US" w:eastAsia="zh-CN"/>
              </w:rPr>
              <w:t>厂区设置9m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化粪池一座，生活污水经化粪池后定期清掏</w:t>
            </w:r>
            <w:r>
              <w:rPr>
                <w:bCs/>
                <w:iCs/>
                <w:color w:val="000000"/>
                <w:sz w:val="24"/>
              </w:rPr>
              <w:t>作为项目原料使用</w:t>
            </w:r>
            <w:r>
              <w:rPr>
                <w:rFonts w:hint="default" w:ascii="Times New Roman" w:hAnsi="Times New Roman" w:cs="Times New Roman"/>
                <w:sz w:val="24"/>
                <w:szCs w:val="24"/>
                <w:vertAlign w:val="baseline"/>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0" w:leftChars="0" w:firstLine="440" w:firstLineChars="0"/>
              <w:textAlignment w:val="auto"/>
              <w:rPr>
                <w:rFonts w:hint="default" w:ascii="Times New Roman" w:hAnsi="Times New Roman" w:eastAsia="宋体" w:cs="Times New Roman"/>
                <w:color w:val="auto"/>
                <w:spacing w:val="-10"/>
                <w:sz w:val="24"/>
                <w:szCs w:val="24"/>
                <w:highlight w:val="none"/>
                <w:lang w:eastAsia="zh-CN"/>
              </w:rPr>
            </w:pPr>
            <w:r>
              <w:rPr>
                <w:rFonts w:hint="default" w:ascii="Times New Roman" w:hAnsi="Times New Roman" w:eastAsia="宋体" w:cs="Times New Roman"/>
                <w:color w:val="auto"/>
                <w:spacing w:val="-10"/>
                <w:sz w:val="24"/>
                <w:szCs w:val="24"/>
                <w:highlight w:val="none"/>
                <w:lang w:eastAsia="zh-CN"/>
              </w:rPr>
              <w:t>噪声</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color w:val="auto"/>
                <w:kern w:val="2"/>
                <w:sz w:val="24"/>
                <w:szCs w:val="24"/>
                <w:lang w:val="en-US" w:eastAsia="zh-CN" w:bidi="ar-SA"/>
              </w:rPr>
              <w:t>本项目的噪声来源为粉碎机、搅拌机、造粒机、混料机、风机、空压机以及运粪车的运行噪声。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Times New Roman" w:cs="Times New Roman"/>
                <w:color w:val="auto"/>
                <w:kern w:val="2"/>
                <w:sz w:val="24"/>
                <w:szCs w:val="24"/>
                <w:highlight w:val="none"/>
                <w:lang w:val="en-US" w:eastAsia="zh-CN" w:bidi="ar-SA"/>
              </w:rPr>
            </w:pPr>
            <w:r>
              <w:rPr>
                <w:bCs/>
                <w:snapToGrid w:val="0"/>
                <w:color w:val="000000"/>
                <w:sz w:val="24"/>
              </w:rPr>
              <w:t>合理布局、选择先进的设备、对主要的机械设备减振、隔声降噪</w:t>
            </w:r>
            <w:r>
              <w:rPr>
                <w:rFonts w:hint="eastAsia" w:ascii="Times New Roman" w:hAnsi="Times New Roman" w:eastAsia="Times New Roman" w:cs="Times New Roman"/>
                <w:color w:val="auto"/>
                <w:kern w:val="2"/>
                <w:sz w:val="24"/>
                <w:szCs w:val="24"/>
                <w:lang w:val="en-US" w:eastAsia="zh-CN" w:bidi="ar-SA"/>
              </w:rPr>
              <w:t>等降噪措施，且大部分设备置于全封闭厂房内。</w:t>
            </w:r>
          </w:p>
          <w:p>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szCs w:val="24"/>
                <w:highlight w:val="none"/>
                <w:lang w:eastAsia="zh-CN"/>
              </w:rPr>
            </w:pPr>
            <w:r>
              <w:rPr>
                <w:rFonts w:hint="default" w:ascii="Times New Roman" w:hAnsi="Times New Roman" w:eastAsia="宋体" w:cs="Times New Roman"/>
                <w:color w:val="auto"/>
                <w:sz w:val="24"/>
                <w:szCs w:val="24"/>
              </w:rPr>
              <w:t>检测结果显示，昼间噪声值在</w:t>
            </w:r>
            <w:r>
              <w:rPr>
                <w:rFonts w:hint="eastAsia" w:ascii="Times New Roman" w:hAnsi="Times New Roman" w:eastAsia="宋体" w:cs="Times New Roman"/>
                <w:color w:val="auto"/>
                <w:sz w:val="24"/>
                <w:szCs w:val="24"/>
                <w:lang w:val="en-US" w:eastAsia="zh-CN"/>
              </w:rPr>
              <w:t>56.7</w:t>
            </w:r>
            <w:r>
              <w:rPr>
                <w:rFonts w:hint="default"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58.5</w:t>
            </w:r>
            <w:r>
              <w:rPr>
                <w:rFonts w:hint="default" w:ascii="Times New Roman" w:hAnsi="Times New Roman" w:eastAsia="宋体" w:cs="Times New Roman"/>
                <w:color w:val="auto"/>
                <w:sz w:val="24"/>
                <w:szCs w:val="24"/>
              </w:rPr>
              <w:t>dB（A）之间，夜间噪声值在</w:t>
            </w:r>
            <w:r>
              <w:rPr>
                <w:rFonts w:hint="eastAsia" w:ascii="Times New Roman" w:hAnsi="Times New Roman" w:eastAsia="宋体" w:cs="Times New Roman"/>
                <w:color w:val="auto"/>
                <w:sz w:val="24"/>
                <w:szCs w:val="24"/>
                <w:lang w:val="en-US" w:eastAsia="zh-CN"/>
              </w:rPr>
              <w:t>47.6</w:t>
            </w:r>
            <w:r>
              <w:rPr>
                <w:rFonts w:hint="default"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48.4</w:t>
            </w:r>
            <w:r>
              <w:rPr>
                <w:rFonts w:hint="default" w:ascii="Times New Roman" w:hAnsi="Times New Roman" w:eastAsia="宋体" w:cs="Times New Roman"/>
                <w:color w:val="auto"/>
                <w:sz w:val="24"/>
                <w:szCs w:val="24"/>
              </w:rPr>
              <w:t>dB（A）之间，厂界昼间和夜间噪声均满足</w:t>
            </w:r>
            <w:r>
              <w:rPr>
                <w:rFonts w:hint="eastAsia" w:ascii="Times New Roman" w:hAnsi="Times New Roman" w:eastAsia="宋体" w:cs="Times New Roman"/>
                <w:color w:val="auto"/>
                <w:sz w:val="24"/>
                <w:szCs w:val="24"/>
                <w:lang w:eastAsia="zh-CN"/>
              </w:rPr>
              <w:t>《工业企业厂界环境噪声排放标准》（GB12348-2008）中的</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类</w:t>
            </w:r>
            <w:r>
              <w:rPr>
                <w:rFonts w:hint="default" w:ascii="Times New Roman" w:hAnsi="Times New Roman" w:eastAsia="宋体" w:cs="Times New Roman"/>
                <w:color w:val="auto"/>
                <w:sz w:val="24"/>
                <w:szCs w:val="24"/>
                <w:lang w:eastAsia="zh-CN"/>
              </w:rPr>
              <w:t>标准限</w:t>
            </w:r>
            <w:r>
              <w:rPr>
                <w:rFonts w:hint="default" w:ascii="Times New Roman" w:hAnsi="Times New Roman" w:eastAsia="宋体" w:cs="Times New Roman"/>
                <w:color w:val="auto"/>
                <w:sz w:val="24"/>
                <w:szCs w:val="24"/>
                <w:lang w:val="en-US" w:eastAsia="zh-CN"/>
              </w:rPr>
              <w:t>值</w:t>
            </w:r>
            <w:r>
              <w:rPr>
                <w:rFonts w:hint="default" w:ascii="Times New Roman" w:hAnsi="Times New Roman" w:eastAsia="宋体" w:cs="Times New Roman"/>
                <w:color w:val="auto"/>
                <w:sz w:val="24"/>
                <w:szCs w:val="24"/>
                <w:lang w:eastAsia="zh-CN"/>
              </w:rPr>
              <w:t>要求。</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0" w:leftChars="0" w:firstLine="440" w:firstLineChars="0"/>
              <w:textAlignment w:val="auto"/>
              <w:rPr>
                <w:rFonts w:hint="default" w:ascii="Times New Roman" w:hAnsi="Times New Roman" w:eastAsia="宋体" w:cs="Times New Roman"/>
                <w:color w:val="auto"/>
                <w:spacing w:val="-10"/>
                <w:sz w:val="24"/>
                <w:szCs w:val="24"/>
                <w:highlight w:val="none"/>
                <w:lang w:eastAsia="zh-CN"/>
              </w:rPr>
            </w:pPr>
            <w:r>
              <w:rPr>
                <w:rFonts w:hint="default" w:ascii="Times New Roman" w:hAnsi="Times New Roman" w:eastAsia="宋体" w:cs="Times New Roman"/>
                <w:color w:val="auto"/>
                <w:spacing w:val="-10"/>
                <w:sz w:val="24"/>
                <w:szCs w:val="24"/>
                <w:highlight w:val="none"/>
                <w:lang w:eastAsia="zh-CN"/>
              </w:rPr>
              <w:t>固体废物</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项目营运期固体废物主要为职工生活垃圾、废旧包装袋、布袋收集的粉尘及车间沉降粉尘。</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本项目工作人员23人，生活垃圾产生量每人每天按0.5kg计算，则生活垃圾产生量为3.45t/a</w:t>
            </w:r>
            <w:r>
              <w:rPr>
                <w:rFonts w:hint="eastAsia" w:ascii="Times New Roman" w:hAnsi="Times New Roman" w:cs="Times New Roman"/>
                <w:sz w:val="24"/>
                <w:szCs w:val="24"/>
                <w:lang w:val="en-US" w:eastAsia="zh-CN"/>
              </w:rPr>
              <w:t>，暂存于垃圾箱内，定期交由环卫部门统一处置</w:t>
            </w:r>
            <w:r>
              <w:rPr>
                <w:rFonts w:hint="default" w:ascii="Times New Roman" w:hAnsi="Times New Roman" w:cs="Times New Roman"/>
                <w:sz w:val="24"/>
                <w:szCs w:val="24"/>
                <w:lang w:val="en-US" w:eastAsia="zh-CN"/>
              </w:rPr>
              <w:t>。</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项目废旧包装袋产生量约为2400只/a，厂区集中收集后暂存于</w:t>
            </w:r>
            <w:r>
              <w:rPr>
                <w:rFonts w:hint="eastAsia" w:ascii="Times New Roman" w:hAnsi="Times New Roman" w:cs="Times New Roman"/>
                <w:color w:val="auto"/>
                <w:sz w:val="24"/>
                <w:szCs w:val="24"/>
                <w:lang w:val="en-US" w:eastAsia="zh-CN"/>
              </w:rPr>
              <w:t>设备间定期</w:t>
            </w:r>
            <w:r>
              <w:rPr>
                <w:rFonts w:hint="default" w:ascii="Times New Roman" w:hAnsi="Times New Roman" w:cs="Times New Roman"/>
                <w:sz w:val="24"/>
                <w:szCs w:val="24"/>
                <w:lang w:val="en-US" w:eastAsia="zh-CN"/>
              </w:rPr>
              <w:t>外售。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color w:val="auto"/>
                <w:kern w:val="0"/>
                <w:sz w:val="24"/>
                <w:szCs w:val="24"/>
                <w:lang w:val="en-US" w:eastAsia="zh-CN" w:bidi="ar-SA"/>
              </w:rPr>
            </w:pPr>
            <w:r>
              <w:rPr>
                <w:rFonts w:hint="default" w:ascii="Times New Roman" w:hAnsi="Times New Roman" w:cs="Times New Roman"/>
                <w:sz w:val="24"/>
                <w:szCs w:val="24"/>
                <w:lang w:val="en-US" w:eastAsia="zh-CN"/>
              </w:rPr>
              <w:t>项目除尘器收集灰及车间沉降粉尘产生量约49.05t/a，布袋除尘器收集的粉尘返回有机肥车间生产工序重新利用。</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9.1</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验收结论</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b/>
                <w:bCs/>
                <w:color w:val="auto"/>
                <w:sz w:val="24"/>
                <w:szCs w:val="24"/>
              </w:rPr>
            </w:pPr>
            <w:r>
              <w:rPr>
                <w:bCs/>
                <w:color w:val="000000"/>
                <w:sz w:val="24"/>
              </w:rPr>
              <w:t>内蒙古伊泰生物科技有限公司独贵塔拉镇年产</w:t>
            </w:r>
            <w:r>
              <w:rPr>
                <w:rFonts w:hint="default" w:ascii="Times New Roman" w:hAnsi="Times New Roman" w:cs="Times New Roman"/>
                <w:color w:val="000000"/>
                <w:sz w:val="24"/>
              </w:rPr>
              <w:t>20000</w:t>
            </w:r>
            <w:r>
              <w:rPr>
                <w:bCs/>
                <w:color w:val="000000"/>
                <w:sz w:val="24"/>
              </w:rPr>
              <w:t>吨生物有机肥建设项目</w:t>
            </w:r>
            <w:r>
              <w:rPr>
                <w:rFonts w:hint="default" w:ascii="Times New Roman" w:hAnsi="Times New Roman" w:eastAsia="宋体" w:cs="Times New Roman"/>
                <w:color w:val="auto"/>
                <w:sz w:val="24"/>
                <w:szCs w:val="24"/>
              </w:rPr>
              <w:t>不存在重大的环境影响问题，环评报告表及批复所提环保措施基本得到落实，符合施工设计要求，环境管理体系较完善。综上所述认为，按照环境保护部门关于建设项目环境保护验收的规定，</w:t>
            </w:r>
            <w:r>
              <w:rPr>
                <w:bCs/>
                <w:color w:val="000000"/>
                <w:sz w:val="24"/>
              </w:rPr>
              <w:t>内蒙古伊泰生物科技有限公司独贵塔拉镇年产</w:t>
            </w:r>
            <w:r>
              <w:rPr>
                <w:rFonts w:hint="default" w:ascii="Times New Roman" w:hAnsi="Times New Roman" w:cs="Times New Roman"/>
                <w:color w:val="000000"/>
                <w:sz w:val="24"/>
              </w:rPr>
              <w:t>20000</w:t>
            </w:r>
            <w:r>
              <w:rPr>
                <w:bCs/>
                <w:color w:val="000000"/>
                <w:sz w:val="24"/>
              </w:rPr>
              <w:t>吨生物有机肥建设项目</w:t>
            </w:r>
            <w:r>
              <w:rPr>
                <w:rFonts w:hint="default" w:ascii="Times New Roman" w:hAnsi="Times New Roman" w:eastAsia="宋体" w:cs="Times New Roman"/>
                <w:color w:val="auto"/>
                <w:sz w:val="24"/>
                <w:szCs w:val="24"/>
              </w:rPr>
              <w:t>具备竣工环境保护验收的条件。</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9.1</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建议</w:t>
            </w:r>
          </w:p>
          <w:p>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vertAlign w:val="baseline"/>
              </w:rPr>
            </w:pPr>
            <w:r>
              <w:rPr>
                <w:rFonts w:hint="default" w:ascii="Times New Roman" w:hAnsi="Times New Roman" w:eastAsia="宋体" w:cs="Times New Roman"/>
                <w:color w:val="auto"/>
                <w:sz w:val="24"/>
                <w:szCs w:val="24"/>
              </w:rPr>
              <w:t>加强运营期环境管理，确保运营期</w:t>
            </w:r>
            <w:r>
              <w:rPr>
                <w:rFonts w:hint="eastAsia" w:ascii="Times New Roman" w:hAnsi="Times New Roman" w:eastAsia="宋体" w:cs="Times New Roman"/>
                <w:color w:val="auto"/>
                <w:sz w:val="24"/>
                <w:szCs w:val="24"/>
                <w:lang w:eastAsia="zh-CN"/>
              </w:rPr>
              <w:t>各项污染物</w:t>
            </w:r>
            <w:r>
              <w:rPr>
                <w:rFonts w:hint="default" w:ascii="Times New Roman" w:hAnsi="Times New Roman" w:eastAsia="宋体" w:cs="Times New Roman"/>
                <w:color w:val="auto"/>
                <w:sz w:val="24"/>
                <w:szCs w:val="24"/>
              </w:rPr>
              <w:t>连续稳定达标排放。</w:t>
            </w:r>
          </w:p>
        </w:tc>
      </w:tr>
    </w:tbl>
    <w:p>
      <w:pPr>
        <w:pStyle w:val="7"/>
        <w:tabs>
          <w:tab w:val="left" w:pos="1260"/>
        </w:tabs>
        <w:ind w:left="0" w:leftChars="0" w:firstLine="0" w:firstLineChars="0"/>
        <w:rPr>
          <w:rFonts w:hint="default" w:ascii="宋体" w:hAnsi="宋体" w:eastAsia="宋体" w:cs="宋体"/>
          <w:color w:val="auto"/>
          <w:sz w:val="24"/>
          <w:szCs w:val="24"/>
          <w:lang w:val="en-US" w:eastAsia="zh-CN"/>
        </w:rPr>
        <w:sectPr>
          <w:headerReference r:id="rId9" w:type="default"/>
          <w:pgSz w:w="11906" w:h="16838"/>
          <w:pgMar w:top="1440" w:right="1440" w:bottom="1440" w:left="1440" w:header="1020" w:footer="1134"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14174" w:type="dxa"/>
        <w:tblInd w:w="0" w:type="dxa"/>
        <w:tblLayout w:type="fixed"/>
        <w:tblCellMar>
          <w:top w:w="0" w:type="dxa"/>
          <w:left w:w="108" w:type="dxa"/>
          <w:bottom w:w="0" w:type="dxa"/>
          <w:right w:w="108" w:type="dxa"/>
        </w:tblCellMar>
      </w:tblPr>
      <w:tblGrid>
        <w:gridCol w:w="310"/>
        <w:gridCol w:w="705"/>
        <w:gridCol w:w="681"/>
        <w:gridCol w:w="346"/>
        <w:gridCol w:w="680"/>
        <w:gridCol w:w="1088"/>
        <w:gridCol w:w="987"/>
        <w:gridCol w:w="1063"/>
        <w:gridCol w:w="956"/>
        <w:gridCol w:w="818"/>
        <w:gridCol w:w="709"/>
        <w:gridCol w:w="1696"/>
        <w:gridCol w:w="1512"/>
        <w:gridCol w:w="859"/>
        <w:gridCol w:w="962"/>
        <w:gridCol w:w="802"/>
      </w:tblGrid>
      <w:tr>
        <w:tblPrEx>
          <w:tblCellMar>
            <w:top w:w="0" w:type="dxa"/>
            <w:left w:w="108" w:type="dxa"/>
            <w:bottom w:w="0" w:type="dxa"/>
            <w:right w:w="108" w:type="dxa"/>
          </w:tblCellMar>
        </w:tblPrEx>
        <w:trPr>
          <w:trHeight w:val="360" w:hRule="atLeast"/>
        </w:trPr>
        <w:tc>
          <w:tcPr>
            <w:tcW w:w="14174" w:type="dxa"/>
            <w:gridSpan w:val="16"/>
            <w:tcBorders>
              <w:top w:val="nil"/>
              <w:left w:val="nil"/>
              <w:bottom w:val="nil"/>
              <w:right w:val="nil"/>
            </w:tcBorders>
            <w:noWrap w:val="0"/>
            <w:vAlign w:val="center"/>
          </w:tcPr>
          <w:p>
            <w:pPr>
              <w:widowControl/>
              <w:tabs>
                <w:tab w:val="left" w:pos="4205"/>
                <w:tab w:val="center" w:pos="7048"/>
              </w:tabs>
              <w:snapToGrid w:val="0"/>
              <w:jc w:val="left"/>
              <w:rPr>
                <w:rFonts w:hint="default" w:ascii="Times New Roman" w:hAnsi="Times New Roman" w:eastAsia="宋体" w:cs="Times New Roman"/>
                <w:color w:val="auto"/>
                <w:kern w:val="0"/>
                <w:sz w:val="24"/>
              </w:rPr>
            </w:pPr>
            <w:bookmarkStart w:id="5" w:name="RANGE!A2:O32"/>
            <w:r>
              <w:rPr>
                <w:rFonts w:hint="default" w:ascii="Times New Roman" w:hAnsi="Times New Roman" w:eastAsia="宋体" w:cs="Times New Roman"/>
                <w:color w:val="auto"/>
                <w:kern w:val="0"/>
                <w:sz w:val="24"/>
              </w:rPr>
              <w:tab/>
            </w:r>
            <w:r>
              <w:rPr>
                <w:rFonts w:hint="default" w:ascii="Times New Roman" w:hAnsi="Times New Roman" w:eastAsia="宋体" w:cs="Times New Roman"/>
                <w:color w:val="auto"/>
                <w:kern w:val="0"/>
                <w:sz w:val="24"/>
              </w:rPr>
              <w:tab/>
            </w:r>
            <w:r>
              <w:rPr>
                <w:rFonts w:hint="default" w:ascii="Times New Roman" w:hAnsi="Times New Roman" w:eastAsia="宋体" w:cs="Times New Roman"/>
                <w:color w:val="auto"/>
                <w:kern w:val="0"/>
                <w:sz w:val="24"/>
              </w:rPr>
              <w:t>建设项目工程竣工环境保护“三同时”验收登记表</w:t>
            </w:r>
            <w:bookmarkEnd w:id="5"/>
          </w:p>
        </w:tc>
      </w:tr>
      <w:tr>
        <w:tblPrEx>
          <w:tblCellMar>
            <w:top w:w="0" w:type="dxa"/>
            <w:left w:w="108" w:type="dxa"/>
            <w:bottom w:w="0" w:type="dxa"/>
            <w:right w:w="108" w:type="dxa"/>
          </w:tblCellMar>
        </w:tblPrEx>
        <w:trPr>
          <w:trHeight w:val="321" w:hRule="atLeast"/>
        </w:trPr>
        <w:tc>
          <w:tcPr>
            <w:tcW w:w="310"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386" w:type="dxa"/>
            <w:gridSpan w:val="2"/>
            <w:tcBorders>
              <w:top w:val="nil"/>
              <w:left w:val="nil"/>
              <w:bottom w:val="single" w:color="auto" w:sz="4" w:space="0"/>
              <w:right w:val="nil"/>
            </w:tcBorders>
            <w:noWrap w:val="0"/>
            <w:vAlign w:val="center"/>
          </w:tcPr>
          <w:p>
            <w:pPr>
              <w:widowControl/>
              <w:snapToGrid w:val="0"/>
              <w:ind w:left="-420" w:leftChars="-200" w:firstLine="420" w:firstLineChars="350"/>
              <w:jc w:val="left"/>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填表单位（盖章）：</w:t>
            </w:r>
          </w:p>
        </w:tc>
        <w:tc>
          <w:tcPr>
            <w:tcW w:w="5120" w:type="dxa"/>
            <w:gridSpan w:val="6"/>
            <w:tcBorders>
              <w:top w:val="nil"/>
              <w:left w:val="nil"/>
              <w:bottom w:val="single" w:color="auto" w:sz="4" w:space="0"/>
              <w:right w:val="nil"/>
            </w:tcBorders>
            <w:noWrap w:val="0"/>
            <w:vAlign w:val="center"/>
          </w:tcPr>
          <w:p>
            <w:pPr>
              <w:widowControl/>
              <w:snapToGrid w:val="0"/>
              <w:ind w:left="-420" w:leftChars="-200" w:firstLine="420" w:firstLineChars="350"/>
              <w:jc w:val="left"/>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内蒙古皓天环境检测有限责任公司</w:t>
            </w:r>
          </w:p>
        </w:tc>
        <w:tc>
          <w:tcPr>
            <w:tcW w:w="818" w:type="dxa"/>
            <w:tcBorders>
              <w:top w:val="nil"/>
              <w:left w:val="nil"/>
              <w:bottom w:val="nil"/>
              <w:right w:val="nil"/>
            </w:tcBorders>
            <w:noWrap w:val="0"/>
            <w:vAlign w:val="center"/>
          </w:tcPr>
          <w:p>
            <w:pPr>
              <w:widowControl/>
              <w:snapToGrid w:val="0"/>
              <w:ind w:right="-496" w:rightChars="-236"/>
              <w:jc w:val="left"/>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填表人（</w:t>
            </w:r>
            <w:r>
              <w:rPr>
                <w:rFonts w:hint="default" w:ascii="Times New Roman" w:hAnsi="Times New Roman" w:eastAsia="宋体" w:cs="Times New Roman"/>
                <w:color w:val="auto"/>
                <w:kern w:val="0"/>
                <w:sz w:val="12"/>
                <w:szCs w:val="12"/>
                <w:lang w:eastAsia="zh-CN"/>
              </w:rPr>
              <w:t>签字</w:t>
            </w:r>
            <w:r>
              <w:rPr>
                <w:rFonts w:hint="default" w:ascii="Times New Roman" w:hAnsi="Times New Roman" w:eastAsia="宋体" w:cs="Times New Roman"/>
                <w:color w:val="auto"/>
                <w:kern w:val="0"/>
                <w:sz w:val="12"/>
                <w:szCs w:val="12"/>
              </w:rPr>
              <w:t>）：</w:t>
            </w:r>
          </w:p>
        </w:tc>
        <w:tc>
          <w:tcPr>
            <w:tcW w:w="2405" w:type="dxa"/>
            <w:gridSpan w:val="2"/>
            <w:tcBorders>
              <w:top w:val="nil"/>
              <w:left w:val="nil"/>
              <w:bottom w:val="single" w:color="auto" w:sz="4" w:space="0"/>
              <w:right w:val="nil"/>
            </w:tcBorders>
            <w:noWrap w:val="0"/>
            <w:vAlign w:val="center"/>
          </w:tcPr>
          <w:p>
            <w:pPr>
              <w:widowControl/>
              <w:snapToGrid w:val="0"/>
              <w:jc w:val="left"/>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李</w:t>
            </w:r>
            <w:r>
              <w:rPr>
                <w:rFonts w:hint="eastAsia" w:ascii="Times New Roman" w:hAnsi="Times New Roman" w:eastAsia="宋体" w:cs="Times New Roman"/>
                <w:color w:val="auto"/>
                <w:kern w:val="0"/>
                <w:sz w:val="12"/>
                <w:szCs w:val="12"/>
                <w:lang w:eastAsia="zh-CN"/>
              </w:rPr>
              <w:t>波</w:t>
            </w:r>
          </w:p>
        </w:tc>
        <w:tc>
          <w:tcPr>
            <w:tcW w:w="2371" w:type="dxa"/>
            <w:gridSpan w:val="2"/>
            <w:tcBorders>
              <w:top w:val="nil"/>
              <w:left w:val="nil"/>
              <w:bottom w:val="single" w:color="auto" w:sz="4" w:space="0"/>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项目经办人（签字）：</w:t>
            </w:r>
          </w:p>
        </w:tc>
        <w:tc>
          <w:tcPr>
            <w:tcW w:w="1764" w:type="dxa"/>
            <w:gridSpan w:val="2"/>
            <w:tcBorders>
              <w:top w:val="nil"/>
              <w:left w:val="nil"/>
              <w:bottom w:val="single" w:color="auto" w:sz="4" w:space="0"/>
              <w:right w:val="nil"/>
            </w:tcBorders>
            <w:noWrap w:val="0"/>
            <w:vAlign w:val="center"/>
          </w:tcPr>
          <w:p>
            <w:pPr>
              <w:widowControl/>
              <w:snapToGrid w:val="0"/>
              <w:jc w:val="left"/>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r>
      <w:tr>
        <w:tblPrEx>
          <w:tblCellMar>
            <w:top w:w="0" w:type="dxa"/>
            <w:left w:w="108" w:type="dxa"/>
            <w:bottom w:w="0" w:type="dxa"/>
            <w:right w:w="108" w:type="dxa"/>
          </w:tblCellMar>
        </w:tblPrEx>
        <w:trPr>
          <w:trHeight w:val="233" w:hRule="atLeast"/>
        </w:trPr>
        <w:tc>
          <w:tcPr>
            <w:tcW w:w="310"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建设项目</w:t>
            </w: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项  目  名  称</w:t>
            </w:r>
          </w:p>
        </w:tc>
        <w:tc>
          <w:tcPr>
            <w:tcW w:w="5120" w:type="dxa"/>
            <w:gridSpan w:val="6"/>
            <w:tcBorders>
              <w:top w:val="single" w:color="auto" w:sz="4" w:space="0"/>
              <w:left w:val="nil"/>
              <w:bottom w:val="single" w:color="auto" w:sz="4" w:space="0"/>
              <w:right w:val="single" w:color="auto" w:sz="4" w:space="0"/>
            </w:tcBorders>
            <w:noWrap w:val="0"/>
            <w:vAlign w:val="center"/>
          </w:tcPr>
          <w:p>
            <w:pPr>
              <w:pStyle w:val="29"/>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内蒙古伊泰生物科技有限公司独贵塔拉镇年产20000吨生物有机肥建设项目</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项目代码</w:t>
            </w:r>
          </w:p>
        </w:tc>
        <w:tc>
          <w:tcPr>
            <w:tcW w:w="1696" w:type="dxa"/>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512" w:type="dxa"/>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建  设  地  点</w:t>
            </w:r>
          </w:p>
        </w:tc>
        <w:tc>
          <w:tcPr>
            <w:tcW w:w="2623" w:type="dxa"/>
            <w:gridSpan w:val="3"/>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杭锦旗独贵塔拉镇敖楞乌素嘎查</w:t>
            </w:r>
          </w:p>
        </w:tc>
      </w:tr>
      <w:tr>
        <w:tblPrEx>
          <w:tblCellMar>
            <w:top w:w="0" w:type="dxa"/>
            <w:left w:w="108" w:type="dxa"/>
            <w:bottom w:w="0" w:type="dxa"/>
            <w:right w:w="108" w:type="dxa"/>
          </w:tblCellMar>
        </w:tblPrEx>
        <w:trPr>
          <w:trHeight w:val="205"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行  业  类  别</w:t>
            </w:r>
          </w:p>
        </w:tc>
        <w:tc>
          <w:tcPr>
            <w:tcW w:w="5120" w:type="dxa"/>
            <w:gridSpan w:val="6"/>
            <w:tcBorders>
              <w:top w:val="single" w:color="auto" w:sz="4" w:space="0"/>
              <w:left w:val="nil"/>
              <w:bottom w:val="single" w:color="auto" w:sz="4" w:space="0"/>
              <w:right w:val="single" w:color="auto" w:sz="4" w:space="0"/>
            </w:tcBorders>
            <w:noWrap w:val="0"/>
            <w:vAlign w:val="center"/>
          </w:tcPr>
          <w:p>
            <w:pPr>
              <w:pStyle w:val="22"/>
              <w:spacing w:before="3"/>
              <w:ind w:left="603" w:right="604"/>
              <w:jc w:val="center"/>
              <w:rPr>
                <w:rFonts w:hint="default" w:ascii="Times New Roman" w:hAnsi="Times New Roman" w:eastAsia="宋体" w:cs="Times New Roman"/>
                <w:color w:val="auto"/>
                <w:kern w:val="0"/>
                <w:sz w:val="12"/>
                <w:szCs w:val="12"/>
                <w:lang w:val="en-US"/>
              </w:rPr>
            </w:pPr>
            <w:r>
              <w:rPr>
                <w:rFonts w:hint="default" w:ascii="Times New Roman" w:hAnsi="Times New Roman" w:eastAsia="宋体" w:cs="Times New Roman"/>
                <w:color w:val="auto"/>
                <w:kern w:val="0"/>
                <w:sz w:val="12"/>
                <w:szCs w:val="12"/>
                <w:lang w:val="en-US"/>
              </w:rPr>
              <w:t>C262肥料制造</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建设性质</w:t>
            </w:r>
          </w:p>
        </w:tc>
        <w:tc>
          <w:tcPr>
            <w:tcW w:w="1696" w:type="dxa"/>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eastAsia" w:ascii="Times New Roman" w:hAnsi="Times New Roman" w:eastAsia="宋体" w:cs="Times New Roman"/>
                <w:color w:val="auto"/>
                <w:kern w:val="0"/>
                <w:sz w:val="12"/>
                <w:szCs w:val="12"/>
                <w:lang w:val="en-US" w:eastAsia="zh-CN"/>
              </w:rPr>
              <w:t>新建</w:t>
            </w:r>
          </w:p>
        </w:tc>
        <w:tc>
          <w:tcPr>
            <w:tcW w:w="1512" w:type="dxa"/>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lang w:val="en-US" w:eastAsia="zh-CN"/>
              </w:rPr>
              <w:t>项目厂区中心经度/纬度</w:t>
            </w:r>
          </w:p>
        </w:tc>
        <w:tc>
          <w:tcPr>
            <w:tcW w:w="2623" w:type="dxa"/>
            <w:gridSpan w:val="3"/>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color w:val="auto"/>
                <w:kern w:val="0"/>
                <w:sz w:val="12"/>
                <w:szCs w:val="12"/>
                <w:lang w:val="en-US" w:eastAsia="zh-CN"/>
              </w:rPr>
              <w:t>东经108°34'23.09"</w:t>
            </w:r>
            <w:r>
              <w:rPr>
                <w:rFonts w:hint="default" w:ascii="Times New Roman" w:hAnsi="Times New Roman" w:eastAsia="宋体" w:cs="Times New Roman"/>
                <w:color w:val="auto"/>
                <w:kern w:val="0"/>
                <w:sz w:val="12"/>
                <w:szCs w:val="12"/>
                <w:lang w:val="en-US" w:eastAsia="zh-CN"/>
              </w:rPr>
              <w:t>，北纬40°1'17.87"</w:t>
            </w:r>
          </w:p>
        </w:tc>
      </w:tr>
      <w:tr>
        <w:tblPrEx>
          <w:tblCellMar>
            <w:top w:w="0" w:type="dxa"/>
            <w:left w:w="108" w:type="dxa"/>
            <w:bottom w:w="0" w:type="dxa"/>
            <w:right w:w="108" w:type="dxa"/>
          </w:tblCellMar>
        </w:tblPrEx>
        <w:trPr>
          <w:trHeight w:val="199"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设计生产能力</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年产20000吨生物有机肥。</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实际生产能力</w:t>
            </w:r>
          </w:p>
        </w:tc>
        <w:tc>
          <w:tcPr>
            <w:tcW w:w="169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年产20000吨生物有机肥。</w:t>
            </w:r>
          </w:p>
        </w:tc>
        <w:tc>
          <w:tcPr>
            <w:tcW w:w="151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环评单位</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江苏苏辰勘察设计研究院有限公司</w:t>
            </w:r>
          </w:p>
        </w:tc>
      </w:tr>
      <w:tr>
        <w:tblPrEx>
          <w:tblCellMar>
            <w:top w:w="0" w:type="dxa"/>
            <w:left w:w="108" w:type="dxa"/>
            <w:bottom w:w="0" w:type="dxa"/>
            <w:right w:w="108" w:type="dxa"/>
          </w:tblCellMar>
        </w:tblPrEx>
        <w:trPr>
          <w:trHeight w:val="242"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环评文件审批机关</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eastAsia" w:ascii="Times New Roman" w:hAnsi="Times New Roman" w:eastAsia="宋体" w:cs="Times New Roman"/>
                <w:b w:val="0"/>
                <w:bCs w:val="0"/>
                <w:color w:val="auto"/>
                <w:kern w:val="0"/>
                <w:sz w:val="12"/>
                <w:szCs w:val="12"/>
                <w:lang w:eastAsia="zh-CN"/>
              </w:rPr>
              <w:t>鄂尔多斯市生态环境局</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审批文号</w:t>
            </w:r>
          </w:p>
        </w:tc>
        <w:tc>
          <w:tcPr>
            <w:tcW w:w="169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eastAsia" w:ascii="Times New Roman" w:hAnsi="Times New Roman" w:eastAsia="宋体" w:cs="Times New Roman"/>
                <w:b w:val="0"/>
                <w:bCs w:val="0"/>
                <w:color w:val="auto"/>
                <w:kern w:val="0"/>
                <w:sz w:val="12"/>
                <w:szCs w:val="12"/>
                <w:lang w:eastAsia="zh-CN"/>
              </w:rPr>
              <w:t>鄂环评字(20</w:t>
            </w:r>
            <w:r>
              <w:rPr>
                <w:rFonts w:hint="eastAsia" w:ascii="Times New Roman" w:hAnsi="Times New Roman" w:eastAsia="宋体" w:cs="Times New Roman"/>
                <w:b w:val="0"/>
                <w:bCs w:val="0"/>
                <w:color w:val="auto"/>
                <w:kern w:val="0"/>
                <w:sz w:val="12"/>
                <w:szCs w:val="12"/>
                <w:lang w:val="en-US" w:eastAsia="zh-CN"/>
              </w:rPr>
              <w:t>19</w:t>
            </w:r>
            <w:r>
              <w:rPr>
                <w:rFonts w:hint="eastAsia" w:ascii="Times New Roman" w:hAnsi="Times New Roman" w:eastAsia="宋体" w:cs="Times New Roman"/>
                <w:b w:val="0"/>
                <w:bCs w:val="0"/>
                <w:color w:val="auto"/>
                <w:kern w:val="0"/>
                <w:sz w:val="12"/>
                <w:szCs w:val="12"/>
                <w:lang w:eastAsia="zh-CN"/>
              </w:rPr>
              <w:t>)</w:t>
            </w:r>
            <w:r>
              <w:rPr>
                <w:rFonts w:hint="eastAsia" w:ascii="Times New Roman" w:hAnsi="Times New Roman" w:eastAsia="宋体" w:cs="Times New Roman"/>
                <w:b w:val="0"/>
                <w:bCs w:val="0"/>
                <w:color w:val="auto"/>
                <w:kern w:val="0"/>
                <w:sz w:val="12"/>
                <w:szCs w:val="12"/>
                <w:lang w:val="en-US" w:eastAsia="zh-CN"/>
              </w:rPr>
              <w:t>71</w:t>
            </w:r>
            <w:r>
              <w:rPr>
                <w:rFonts w:hint="eastAsia" w:ascii="Times New Roman" w:hAnsi="Times New Roman" w:eastAsia="宋体" w:cs="Times New Roman"/>
                <w:b w:val="0"/>
                <w:bCs w:val="0"/>
                <w:color w:val="auto"/>
                <w:kern w:val="0"/>
                <w:sz w:val="12"/>
                <w:szCs w:val="12"/>
                <w:lang w:eastAsia="zh-CN"/>
              </w:rPr>
              <w:t>号</w:t>
            </w:r>
          </w:p>
        </w:tc>
        <w:tc>
          <w:tcPr>
            <w:tcW w:w="151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环评文件类型</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环境影响报告表</w:t>
            </w:r>
          </w:p>
        </w:tc>
      </w:tr>
      <w:tr>
        <w:tblPrEx>
          <w:tblCellMar>
            <w:top w:w="0" w:type="dxa"/>
            <w:left w:w="108" w:type="dxa"/>
            <w:bottom w:w="0" w:type="dxa"/>
            <w:right w:w="108" w:type="dxa"/>
          </w:tblCellMar>
        </w:tblPrEx>
        <w:trPr>
          <w:trHeight w:val="233"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开工日期</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eastAsia" w:ascii="Times New Roman" w:hAnsi="Times New Roman" w:eastAsia="宋体" w:cs="Times New Roman"/>
                <w:b w:val="0"/>
                <w:bCs w:val="0"/>
                <w:color w:val="auto"/>
                <w:kern w:val="0"/>
                <w:sz w:val="12"/>
                <w:szCs w:val="12"/>
                <w:lang w:val="en-US" w:eastAsia="zh-CN"/>
              </w:rPr>
              <w:t>2020年4月</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竣工日期</w:t>
            </w:r>
          </w:p>
        </w:tc>
        <w:tc>
          <w:tcPr>
            <w:tcW w:w="169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20</w:t>
            </w:r>
            <w:r>
              <w:rPr>
                <w:rFonts w:hint="eastAsia" w:ascii="Times New Roman" w:hAnsi="Times New Roman" w:eastAsia="宋体" w:cs="Times New Roman"/>
                <w:b w:val="0"/>
                <w:bCs w:val="0"/>
                <w:color w:val="auto"/>
                <w:kern w:val="0"/>
                <w:sz w:val="12"/>
                <w:szCs w:val="12"/>
                <w:lang w:val="en-US" w:eastAsia="zh-CN"/>
              </w:rPr>
              <w:t>22</w:t>
            </w:r>
            <w:r>
              <w:rPr>
                <w:rFonts w:hint="default" w:ascii="Times New Roman" w:hAnsi="Times New Roman" w:eastAsia="宋体" w:cs="Times New Roman"/>
                <w:b w:val="0"/>
                <w:bCs w:val="0"/>
                <w:color w:val="auto"/>
                <w:kern w:val="0"/>
                <w:sz w:val="12"/>
                <w:szCs w:val="12"/>
                <w:lang w:val="en-US" w:eastAsia="zh-CN"/>
              </w:rPr>
              <w:t>年</w:t>
            </w:r>
            <w:r>
              <w:rPr>
                <w:rFonts w:hint="eastAsia" w:ascii="Times New Roman" w:hAnsi="Times New Roman" w:eastAsia="宋体" w:cs="Times New Roman"/>
                <w:b w:val="0"/>
                <w:bCs w:val="0"/>
                <w:color w:val="auto"/>
                <w:kern w:val="0"/>
                <w:sz w:val="12"/>
                <w:szCs w:val="12"/>
                <w:lang w:val="en-US" w:eastAsia="zh-CN"/>
              </w:rPr>
              <w:t>1</w:t>
            </w:r>
            <w:r>
              <w:rPr>
                <w:rFonts w:hint="default" w:ascii="Times New Roman" w:hAnsi="Times New Roman" w:eastAsia="宋体" w:cs="Times New Roman"/>
                <w:b w:val="0"/>
                <w:bCs w:val="0"/>
                <w:color w:val="auto"/>
                <w:kern w:val="0"/>
                <w:sz w:val="12"/>
                <w:szCs w:val="12"/>
                <w:lang w:val="en-US" w:eastAsia="zh-CN"/>
              </w:rPr>
              <w:t>月</w:t>
            </w:r>
          </w:p>
        </w:tc>
        <w:tc>
          <w:tcPr>
            <w:tcW w:w="151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排污许可证申领时间</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default" w:ascii="Times New Roman" w:hAnsi="Times New Roman" w:eastAsia="宋体" w:cs="Times New Roman"/>
                <w:b w:val="0"/>
                <w:bCs w:val="0"/>
                <w:color w:val="auto"/>
                <w:kern w:val="0"/>
                <w:sz w:val="12"/>
                <w:szCs w:val="12"/>
                <w:lang w:val="en-US" w:eastAsia="zh-CN"/>
              </w:rPr>
              <w:t>/</w:t>
            </w:r>
          </w:p>
        </w:tc>
      </w:tr>
      <w:tr>
        <w:tblPrEx>
          <w:tblCellMar>
            <w:top w:w="0" w:type="dxa"/>
            <w:left w:w="108" w:type="dxa"/>
            <w:bottom w:w="0" w:type="dxa"/>
            <w:right w:w="108" w:type="dxa"/>
          </w:tblCellMar>
        </w:tblPrEx>
        <w:trPr>
          <w:trHeight w:val="208"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环保设施设计单位</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环保设施施工单位</w:t>
            </w:r>
          </w:p>
        </w:tc>
        <w:tc>
          <w:tcPr>
            <w:tcW w:w="169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51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本工程排污许可证编号</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rPr>
              <w:t>/</w:t>
            </w:r>
          </w:p>
        </w:tc>
      </w:tr>
      <w:tr>
        <w:tblPrEx>
          <w:tblCellMar>
            <w:top w:w="0" w:type="dxa"/>
            <w:left w:w="108" w:type="dxa"/>
            <w:bottom w:w="0" w:type="dxa"/>
            <w:right w:w="108" w:type="dxa"/>
          </w:tblCellMar>
        </w:tblPrEx>
        <w:trPr>
          <w:trHeight w:val="238"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验收单位</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color w:val="auto"/>
                <w:kern w:val="0"/>
                <w:sz w:val="12"/>
                <w:szCs w:val="12"/>
                <w:lang w:val="en-US" w:eastAsia="zh-CN"/>
              </w:rPr>
              <w:t>/</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环保设施监测单位</w:t>
            </w:r>
          </w:p>
        </w:tc>
        <w:tc>
          <w:tcPr>
            <w:tcW w:w="169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eastAsia" w:ascii="Times New Roman" w:hAnsi="Times New Roman" w:eastAsia="宋体" w:cs="Times New Roman"/>
                <w:color w:val="auto"/>
                <w:kern w:val="0"/>
                <w:sz w:val="12"/>
                <w:szCs w:val="12"/>
                <w:lang w:eastAsia="zh-CN"/>
              </w:rPr>
            </w:pPr>
            <w:r>
              <w:rPr>
                <w:rFonts w:hint="default" w:ascii="Times New Roman" w:hAnsi="Times New Roman" w:eastAsia="宋体" w:cs="Times New Roman"/>
                <w:b w:val="0"/>
                <w:bCs w:val="0"/>
                <w:color w:val="auto"/>
                <w:kern w:val="0"/>
                <w:sz w:val="12"/>
                <w:szCs w:val="12"/>
              </w:rPr>
              <w:t>内蒙古皓天环境检测有限责任公司</w:t>
            </w:r>
          </w:p>
        </w:tc>
        <w:tc>
          <w:tcPr>
            <w:tcW w:w="151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lang w:eastAsia="zh-CN"/>
              </w:rPr>
              <w:t>验收检测时工况</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r>
      <w:tr>
        <w:tblPrEx>
          <w:tblCellMar>
            <w:top w:w="0" w:type="dxa"/>
            <w:left w:w="108" w:type="dxa"/>
            <w:bottom w:w="0" w:type="dxa"/>
            <w:right w:w="108" w:type="dxa"/>
          </w:tblCellMar>
        </w:tblPrEx>
        <w:trPr>
          <w:trHeight w:val="234"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投资总概算(万元)</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9500</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eastAsia="zh-CN"/>
              </w:rPr>
            </w:pPr>
            <w:r>
              <w:rPr>
                <w:rFonts w:hint="default" w:ascii="Times New Roman" w:hAnsi="Times New Roman" w:eastAsia="宋体" w:cs="Times New Roman"/>
                <w:b w:val="0"/>
                <w:bCs w:val="0"/>
                <w:color w:val="auto"/>
                <w:kern w:val="0"/>
                <w:sz w:val="12"/>
                <w:szCs w:val="12"/>
                <w:lang w:eastAsia="zh-CN"/>
              </w:rPr>
              <w:t>环保投资总概算(万元)</w:t>
            </w: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56</w:t>
            </w: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eastAsia="zh-CN"/>
              </w:rPr>
            </w:pPr>
            <w:r>
              <w:rPr>
                <w:rFonts w:hint="default" w:ascii="Times New Roman" w:hAnsi="Times New Roman" w:eastAsia="宋体" w:cs="Times New Roman"/>
                <w:b w:val="0"/>
                <w:bCs w:val="0"/>
                <w:color w:val="auto"/>
                <w:kern w:val="0"/>
                <w:sz w:val="12"/>
                <w:szCs w:val="12"/>
                <w:lang w:eastAsia="zh-CN"/>
              </w:rPr>
              <w:t>所占比例（%）</w:t>
            </w:r>
          </w:p>
        </w:tc>
        <w:tc>
          <w:tcPr>
            <w:tcW w:w="2623" w:type="dxa"/>
            <w:gridSpan w:val="3"/>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0.59</w:t>
            </w:r>
          </w:p>
        </w:tc>
      </w:tr>
      <w:tr>
        <w:tblPrEx>
          <w:tblCellMar>
            <w:top w:w="0" w:type="dxa"/>
            <w:left w:w="108" w:type="dxa"/>
            <w:bottom w:w="0" w:type="dxa"/>
            <w:right w:w="108" w:type="dxa"/>
          </w:tblCellMar>
        </w:tblPrEx>
        <w:trPr>
          <w:trHeight w:val="249"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实际总投资（万元）</w:t>
            </w:r>
          </w:p>
        </w:tc>
        <w:tc>
          <w:tcPr>
            <w:tcW w:w="5120" w:type="dxa"/>
            <w:gridSpan w:val="6"/>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2500</w:t>
            </w:r>
          </w:p>
        </w:tc>
        <w:tc>
          <w:tcPr>
            <w:tcW w:w="1527" w:type="dxa"/>
            <w:gridSpan w:val="2"/>
            <w:tcBorders>
              <w:top w:val="single" w:color="auto" w:sz="4" w:space="0"/>
              <w:left w:val="nil"/>
              <w:bottom w:val="single" w:color="auto" w:sz="4" w:space="0"/>
              <w:right w:val="single" w:color="000000"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eastAsia="zh-CN"/>
              </w:rPr>
            </w:pPr>
            <w:r>
              <w:rPr>
                <w:rFonts w:hint="default" w:ascii="Times New Roman" w:hAnsi="Times New Roman" w:eastAsia="宋体" w:cs="Times New Roman"/>
                <w:b w:val="0"/>
                <w:bCs w:val="0"/>
                <w:color w:val="auto"/>
                <w:kern w:val="0"/>
                <w:sz w:val="12"/>
                <w:szCs w:val="12"/>
                <w:lang w:eastAsia="zh-CN"/>
              </w:rPr>
              <w:t>实际环保投资（万元）</w:t>
            </w:r>
          </w:p>
        </w:tc>
        <w:tc>
          <w:tcPr>
            <w:tcW w:w="1696"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200</w:t>
            </w:r>
          </w:p>
        </w:tc>
        <w:tc>
          <w:tcPr>
            <w:tcW w:w="151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eastAsia="zh-CN"/>
              </w:rPr>
            </w:pPr>
            <w:r>
              <w:rPr>
                <w:rFonts w:hint="default" w:ascii="Times New Roman" w:hAnsi="Times New Roman" w:eastAsia="宋体" w:cs="Times New Roman"/>
                <w:b w:val="0"/>
                <w:bCs w:val="0"/>
                <w:color w:val="auto"/>
                <w:kern w:val="0"/>
                <w:sz w:val="12"/>
                <w:szCs w:val="12"/>
                <w:lang w:eastAsia="zh-CN"/>
              </w:rPr>
              <w:t>所占比例（%）</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b w:val="0"/>
                <w:bCs w:val="0"/>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8</w:t>
            </w:r>
          </w:p>
        </w:tc>
      </w:tr>
      <w:tr>
        <w:tblPrEx>
          <w:tblCellMar>
            <w:top w:w="0" w:type="dxa"/>
            <w:left w:w="108" w:type="dxa"/>
            <w:bottom w:w="0" w:type="dxa"/>
            <w:right w:w="108" w:type="dxa"/>
          </w:tblCellMar>
        </w:tblPrEx>
        <w:trPr>
          <w:trHeight w:val="259"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废水治理（万元）</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color w:val="auto"/>
                <w:kern w:val="0"/>
                <w:sz w:val="12"/>
                <w:szCs w:val="12"/>
                <w:lang w:val="en-US" w:eastAsia="zh-CN"/>
              </w:rPr>
              <w:t>0</w:t>
            </w:r>
          </w:p>
        </w:tc>
        <w:tc>
          <w:tcPr>
            <w:tcW w:w="1088" w:type="dxa"/>
            <w:tcBorders>
              <w:top w:val="nil"/>
              <w:left w:val="nil"/>
              <w:bottom w:val="single" w:color="auto" w:sz="4" w:space="0"/>
              <w:right w:val="single" w:color="auto" w:sz="4" w:space="0"/>
            </w:tcBorders>
            <w:noWrap w:val="0"/>
            <w:vAlign w:val="center"/>
          </w:tcPr>
          <w:p>
            <w:pPr>
              <w:widowControl/>
              <w:snapToGrid w:val="0"/>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废气治理（万元）</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b w:val="0"/>
                <w:bCs w:val="0"/>
                <w:color w:val="auto"/>
                <w:kern w:val="0"/>
                <w:sz w:val="12"/>
                <w:szCs w:val="12"/>
                <w:lang w:val="en-US" w:eastAsia="zh-CN"/>
              </w:rPr>
              <w:t>0</w:t>
            </w:r>
          </w:p>
        </w:tc>
        <w:tc>
          <w:tcPr>
            <w:tcW w:w="1063" w:type="dxa"/>
            <w:tcBorders>
              <w:top w:val="nil"/>
              <w:left w:val="nil"/>
              <w:bottom w:val="single" w:color="auto" w:sz="4" w:space="0"/>
              <w:right w:val="single" w:color="auto" w:sz="4" w:space="0"/>
            </w:tcBorders>
            <w:noWrap w:val="0"/>
            <w:vAlign w:val="center"/>
          </w:tcPr>
          <w:p>
            <w:pPr>
              <w:widowControl/>
              <w:snapToGrid w:val="0"/>
              <w:jc w:val="both"/>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噪声治理（万元）</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lang w:val="en-US" w:eastAsia="zh-CN"/>
              </w:rPr>
              <w:t>0</w:t>
            </w:r>
          </w:p>
        </w:tc>
        <w:tc>
          <w:tcPr>
            <w:tcW w:w="1527"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固</w:t>
            </w:r>
            <w:r>
              <w:rPr>
                <w:rFonts w:hint="default" w:ascii="Times New Roman" w:hAnsi="Times New Roman" w:eastAsia="宋体" w:cs="Times New Roman"/>
                <w:color w:val="auto"/>
                <w:kern w:val="0"/>
                <w:sz w:val="12"/>
                <w:szCs w:val="12"/>
                <w:lang w:eastAsia="zh-CN"/>
              </w:rPr>
              <w:t>体</w:t>
            </w:r>
            <w:r>
              <w:rPr>
                <w:rFonts w:hint="default" w:ascii="Times New Roman" w:hAnsi="Times New Roman" w:eastAsia="宋体" w:cs="Times New Roman"/>
                <w:color w:val="auto"/>
                <w:kern w:val="0"/>
                <w:sz w:val="12"/>
                <w:szCs w:val="12"/>
              </w:rPr>
              <w:t>废</w:t>
            </w:r>
            <w:r>
              <w:rPr>
                <w:rFonts w:hint="default" w:ascii="Times New Roman" w:hAnsi="Times New Roman" w:eastAsia="宋体" w:cs="Times New Roman"/>
                <w:color w:val="auto"/>
                <w:kern w:val="0"/>
                <w:sz w:val="12"/>
                <w:szCs w:val="12"/>
                <w:lang w:eastAsia="zh-CN"/>
              </w:rPr>
              <w:t>物</w:t>
            </w:r>
            <w:r>
              <w:rPr>
                <w:rFonts w:hint="default" w:ascii="Times New Roman" w:hAnsi="Times New Roman" w:eastAsia="宋体" w:cs="Times New Roman"/>
                <w:color w:val="auto"/>
                <w:kern w:val="0"/>
                <w:sz w:val="12"/>
                <w:szCs w:val="12"/>
              </w:rPr>
              <w:t>治理（万元）</w:t>
            </w: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color w:val="auto"/>
                <w:kern w:val="0"/>
                <w:sz w:val="12"/>
                <w:szCs w:val="12"/>
                <w:lang w:val="en-US" w:eastAsia="zh-CN"/>
              </w:rPr>
              <w:t>0</w:t>
            </w: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绿化及生态(万元)</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color w:val="auto"/>
                <w:kern w:val="0"/>
                <w:sz w:val="12"/>
                <w:szCs w:val="12"/>
                <w:lang w:val="en-US" w:eastAsia="zh-CN"/>
              </w:rPr>
              <w:t>0</w:t>
            </w:r>
          </w:p>
        </w:tc>
        <w:tc>
          <w:tcPr>
            <w:tcW w:w="962" w:type="dxa"/>
            <w:tcBorders>
              <w:top w:val="single" w:color="auto" w:sz="4" w:space="0"/>
              <w:left w:val="nil"/>
              <w:bottom w:val="single" w:color="auto" w:sz="4" w:space="0"/>
              <w:right w:val="single" w:color="auto" w:sz="4" w:space="0"/>
            </w:tcBorders>
            <w:noWrap w:val="0"/>
            <w:vAlign w:val="center"/>
          </w:tcPr>
          <w:p>
            <w:pPr>
              <w:widowControl/>
              <w:snapToGrid w:val="0"/>
              <w:jc w:val="both"/>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其它(万元)</w:t>
            </w:r>
          </w:p>
        </w:tc>
        <w:tc>
          <w:tcPr>
            <w:tcW w:w="802" w:type="dxa"/>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eastAsia"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07" w:hRule="atLeast"/>
        </w:trPr>
        <w:tc>
          <w:tcPr>
            <w:tcW w:w="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新增废水处理设施</w:t>
            </w:r>
          </w:p>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能力</w:t>
            </w:r>
          </w:p>
        </w:tc>
        <w:tc>
          <w:tcPr>
            <w:tcW w:w="5120" w:type="dxa"/>
            <w:gridSpan w:val="6"/>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527"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新增废气处理设施能力</w:t>
            </w: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rPr>
              <w:t>年平均工作</w:t>
            </w:r>
            <w:r>
              <w:rPr>
                <w:rFonts w:hint="default" w:ascii="Times New Roman" w:hAnsi="Times New Roman" w:eastAsia="宋体" w:cs="Times New Roman"/>
                <w:color w:val="auto"/>
                <w:kern w:val="0"/>
                <w:sz w:val="12"/>
                <w:szCs w:val="12"/>
                <w:lang w:eastAsia="zh-CN"/>
              </w:rPr>
              <w:t>时间</w:t>
            </w:r>
          </w:p>
        </w:tc>
        <w:tc>
          <w:tcPr>
            <w:tcW w:w="2623" w:type="dxa"/>
            <w:gridSpan w:val="3"/>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r>
      <w:tr>
        <w:tblPrEx>
          <w:tblCellMar>
            <w:top w:w="0" w:type="dxa"/>
            <w:left w:w="108" w:type="dxa"/>
            <w:bottom w:w="0" w:type="dxa"/>
            <w:right w:w="108" w:type="dxa"/>
          </w:tblCellMar>
        </w:tblPrEx>
        <w:trPr>
          <w:trHeight w:val="243" w:hRule="atLeast"/>
        </w:trPr>
        <w:tc>
          <w:tcPr>
            <w:tcW w:w="1696" w:type="dxa"/>
            <w:gridSpan w:val="3"/>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lang w:eastAsia="zh-CN"/>
              </w:rPr>
              <w:t>运营</w:t>
            </w:r>
            <w:r>
              <w:rPr>
                <w:rFonts w:hint="default" w:ascii="Times New Roman" w:hAnsi="Times New Roman" w:eastAsia="宋体" w:cs="Times New Roman"/>
                <w:color w:val="auto"/>
                <w:kern w:val="0"/>
                <w:sz w:val="12"/>
                <w:szCs w:val="12"/>
              </w:rPr>
              <w:t>单位</w:t>
            </w:r>
          </w:p>
        </w:tc>
        <w:tc>
          <w:tcPr>
            <w:tcW w:w="3101" w:type="dxa"/>
            <w:gridSpan w:val="4"/>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内蒙古伊泰生物科技有限公司</w:t>
            </w:r>
          </w:p>
        </w:tc>
        <w:tc>
          <w:tcPr>
            <w:tcW w:w="2837" w:type="dxa"/>
            <w:gridSpan w:val="3"/>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运营单位社会统一信用代码（或组织机构代码）</w:t>
            </w:r>
          </w:p>
        </w:tc>
        <w:tc>
          <w:tcPr>
            <w:tcW w:w="2405"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lang w:val="en-US" w:eastAsia="zh-CN"/>
              </w:rPr>
              <w:t>91150625MA0QB6533F</w:t>
            </w: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r>
              <w:rPr>
                <w:rFonts w:hint="default" w:ascii="Times New Roman" w:hAnsi="Times New Roman" w:eastAsia="宋体" w:cs="Times New Roman"/>
                <w:color w:val="auto"/>
                <w:kern w:val="0"/>
                <w:sz w:val="12"/>
                <w:szCs w:val="12"/>
                <w:lang w:eastAsia="zh-CN"/>
              </w:rPr>
              <w:t>验收时间</w:t>
            </w:r>
          </w:p>
        </w:tc>
        <w:tc>
          <w:tcPr>
            <w:tcW w:w="2623" w:type="dxa"/>
            <w:gridSpan w:val="3"/>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r>
      <w:tr>
        <w:tblPrEx>
          <w:tblCellMar>
            <w:top w:w="0" w:type="dxa"/>
            <w:left w:w="108" w:type="dxa"/>
            <w:bottom w:w="0" w:type="dxa"/>
            <w:right w:w="108" w:type="dxa"/>
          </w:tblCellMar>
        </w:tblPrEx>
        <w:trPr>
          <w:trHeight w:val="312" w:hRule="atLeast"/>
        </w:trPr>
        <w:tc>
          <w:tcPr>
            <w:tcW w:w="310" w:type="dxa"/>
            <w:vMerge w:val="restart"/>
            <w:tcBorders>
              <w:top w:val="nil"/>
              <w:left w:val="single" w:color="auto" w:sz="4" w:space="0"/>
              <w:bottom w:val="single" w:color="auto" w:sz="4" w:space="0"/>
              <w:right w:val="single" w:color="auto" w:sz="4" w:space="0"/>
            </w:tcBorders>
            <w:noWrap w:val="0"/>
            <w:textDirection w:val="tbRlV"/>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污染物排放达标与总量控制（工业建设项目详填）</w:t>
            </w: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污染物</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原有排放量(1)</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本期工程实际排放浓度(2)</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本期工程允许排放浓度(3)</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本期工程产生量(4)</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本期工程自身削减量(5)</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本期工程实际排放量(6)</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本期工程核定排放总量(7)</w:t>
            </w: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本期工程“以新带老”削减量(8)</w:t>
            </w: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全厂实际排放总量(9)</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全厂核定排放总量(10)</w:t>
            </w: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区域平衡替代削减量(11)</w:t>
            </w: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排放增减量(12)</w:t>
            </w:r>
          </w:p>
        </w:tc>
      </w:tr>
      <w:tr>
        <w:tblPrEx>
          <w:tblCellMar>
            <w:top w:w="0" w:type="dxa"/>
            <w:left w:w="108" w:type="dxa"/>
            <w:bottom w:w="0" w:type="dxa"/>
            <w:right w:w="108" w:type="dxa"/>
          </w:tblCellMar>
        </w:tblPrEx>
        <w:trPr>
          <w:trHeight w:val="218"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废 水</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28"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化学需氧量</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r>
      <w:tr>
        <w:tblPrEx>
          <w:tblCellMar>
            <w:top w:w="0" w:type="dxa"/>
            <w:left w:w="108" w:type="dxa"/>
            <w:bottom w:w="0" w:type="dxa"/>
            <w:right w:w="108" w:type="dxa"/>
          </w:tblCellMar>
        </w:tblPrEx>
        <w:trPr>
          <w:trHeight w:val="22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氨氮</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r>
      <w:tr>
        <w:tblPrEx>
          <w:tblCellMar>
            <w:top w:w="0" w:type="dxa"/>
            <w:left w:w="108" w:type="dxa"/>
            <w:bottom w:w="0" w:type="dxa"/>
            <w:right w:w="108" w:type="dxa"/>
          </w:tblCellMar>
        </w:tblPrEx>
        <w:trPr>
          <w:trHeight w:val="23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石油类</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r>
      <w:tr>
        <w:tblPrEx>
          <w:tblCellMar>
            <w:top w:w="0" w:type="dxa"/>
            <w:left w:w="108" w:type="dxa"/>
            <w:bottom w:w="0" w:type="dxa"/>
            <w:right w:w="108" w:type="dxa"/>
          </w:tblCellMar>
        </w:tblPrEx>
        <w:trPr>
          <w:trHeight w:val="22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废气</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r>
      <w:tr>
        <w:tblPrEx>
          <w:tblCellMar>
            <w:top w:w="0" w:type="dxa"/>
            <w:left w:w="108" w:type="dxa"/>
            <w:bottom w:w="0" w:type="dxa"/>
            <w:right w:w="108" w:type="dxa"/>
          </w:tblCellMar>
        </w:tblPrEx>
        <w:trPr>
          <w:trHeight w:val="25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二氧化硫</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35"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烟尘</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3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工业粉尘</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r>
      <w:tr>
        <w:tblPrEx>
          <w:tblCellMar>
            <w:top w:w="0" w:type="dxa"/>
            <w:left w:w="108" w:type="dxa"/>
            <w:bottom w:w="0" w:type="dxa"/>
            <w:right w:w="108" w:type="dxa"/>
          </w:tblCellMar>
        </w:tblPrEx>
        <w:trPr>
          <w:trHeight w:val="27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氮氧化物</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70"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386" w:type="dxa"/>
            <w:gridSpan w:val="2"/>
            <w:tcBorders>
              <w:top w:val="single" w:color="auto" w:sz="4" w:space="0"/>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工业固体废物</w:t>
            </w: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w:t>
            </w: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r>
      <w:tr>
        <w:tblPrEx>
          <w:tblCellMar>
            <w:top w:w="0" w:type="dxa"/>
            <w:left w:w="108" w:type="dxa"/>
            <w:bottom w:w="0" w:type="dxa"/>
            <w:right w:w="108" w:type="dxa"/>
          </w:tblCellMar>
        </w:tblPrEx>
        <w:trPr>
          <w:trHeight w:val="256"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705" w:type="dxa"/>
            <w:vMerge w:val="restart"/>
            <w:tcBorders>
              <w:top w:val="nil"/>
              <w:left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与项目有关的其他特征污染物</w:t>
            </w:r>
          </w:p>
        </w:tc>
        <w:tc>
          <w:tcPr>
            <w:tcW w:w="681" w:type="dxa"/>
            <w:tcBorders>
              <w:top w:val="nil"/>
              <w:left w:val="single" w:color="auto" w:sz="4" w:space="0"/>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eastAsia="zh-CN"/>
              </w:rPr>
            </w:pP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43"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705" w:type="dxa"/>
            <w:vMerge w:val="continue"/>
            <w:tcBorders>
              <w:left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681" w:type="dxa"/>
            <w:tcBorders>
              <w:top w:val="nil"/>
              <w:left w:val="single" w:color="auto" w:sz="4" w:space="0"/>
              <w:bottom w:val="single" w:color="auto" w:sz="4" w:space="0"/>
              <w:right w:val="single" w:color="auto" w:sz="4" w:space="0"/>
            </w:tcBorders>
            <w:noWrap w:val="0"/>
            <w:vAlign w:val="center"/>
          </w:tcPr>
          <w:p>
            <w:pPr>
              <w:widowControl/>
              <w:snapToGrid w:val="0"/>
              <w:jc w:val="both"/>
              <w:rPr>
                <w:rFonts w:hint="default" w:ascii="Times New Roman" w:hAnsi="Times New Roman" w:eastAsia="宋体" w:cs="Times New Roman"/>
                <w:color w:val="auto"/>
                <w:kern w:val="0"/>
                <w:sz w:val="12"/>
                <w:szCs w:val="12"/>
                <w:lang w:val="en-US" w:eastAsia="zh-CN"/>
              </w:rPr>
            </w:pP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215" w:hRule="atLeast"/>
        </w:trPr>
        <w:tc>
          <w:tcPr>
            <w:tcW w:w="310" w:type="dxa"/>
            <w:vMerge w:val="continue"/>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705" w:type="dxa"/>
            <w:vMerge w:val="continue"/>
            <w:tcBorders>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681" w:type="dxa"/>
            <w:tcBorders>
              <w:top w:val="nil"/>
              <w:left w:val="single" w:color="auto" w:sz="4" w:space="0"/>
              <w:bottom w:val="single" w:color="auto" w:sz="4" w:space="0"/>
              <w:right w:val="single" w:color="auto" w:sz="4" w:space="0"/>
            </w:tcBorders>
            <w:noWrap w:val="0"/>
            <w:vAlign w:val="center"/>
          </w:tcPr>
          <w:p>
            <w:pPr>
              <w:widowControl/>
              <w:snapToGrid w:val="0"/>
              <w:jc w:val="left"/>
              <w:rPr>
                <w:rFonts w:hint="default" w:ascii="Times New Roman" w:hAnsi="Times New Roman" w:eastAsia="宋体" w:cs="Times New Roman"/>
                <w:color w:val="auto"/>
                <w:kern w:val="0"/>
                <w:sz w:val="12"/>
                <w:szCs w:val="12"/>
              </w:rPr>
            </w:pPr>
          </w:p>
        </w:tc>
        <w:tc>
          <w:tcPr>
            <w:tcW w:w="1026" w:type="dxa"/>
            <w:gridSpan w:val="2"/>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w:t>
            </w:r>
          </w:p>
        </w:tc>
        <w:tc>
          <w:tcPr>
            <w:tcW w:w="108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95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18"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70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c>
          <w:tcPr>
            <w:tcW w:w="859"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single" w:color="auto" w:sz="4" w:space="0"/>
              <w:right w:val="single" w:color="auto" w:sz="4" w:space="0"/>
            </w:tcBorders>
            <w:noWrap w:val="0"/>
            <w:vAlign w:val="center"/>
          </w:tcPr>
          <w:p>
            <w:pPr>
              <w:widowControl/>
              <w:snapToGrid w:val="0"/>
              <w:jc w:val="center"/>
              <w:rPr>
                <w:rFonts w:hint="default" w:ascii="Times New Roman" w:hAnsi="Times New Roman" w:eastAsia="宋体" w:cs="Times New Roman"/>
                <w:color w:val="auto"/>
                <w:kern w:val="0"/>
                <w:sz w:val="12"/>
                <w:szCs w:val="12"/>
                <w:lang w:val="en-US" w:eastAsia="zh-CN"/>
              </w:rPr>
            </w:pPr>
            <w:r>
              <w:rPr>
                <w:rFonts w:hint="default" w:ascii="Times New Roman" w:hAnsi="Times New Roman" w:eastAsia="宋体" w:cs="Times New Roman"/>
                <w:color w:val="auto"/>
                <w:kern w:val="0"/>
                <w:sz w:val="12"/>
                <w:szCs w:val="12"/>
              </w:rPr>
              <w:t>0.0000</w:t>
            </w:r>
            <w:r>
              <w:rPr>
                <w:rFonts w:hint="default" w:ascii="Times New Roman" w:hAnsi="Times New Roman" w:eastAsia="宋体" w:cs="Times New Roman"/>
                <w:color w:val="auto"/>
                <w:kern w:val="0"/>
                <w:sz w:val="12"/>
                <w:szCs w:val="12"/>
                <w:lang w:val="en-US" w:eastAsia="zh-CN"/>
              </w:rPr>
              <w:t>0</w:t>
            </w:r>
          </w:p>
        </w:tc>
      </w:tr>
      <w:tr>
        <w:tblPrEx>
          <w:tblCellMar>
            <w:top w:w="0" w:type="dxa"/>
            <w:left w:w="108" w:type="dxa"/>
            <w:bottom w:w="0" w:type="dxa"/>
            <w:right w:w="108" w:type="dxa"/>
          </w:tblCellMar>
        </w:tblPrEx>
        <w:trPr>
          <w:trHeight w:val="150" w:hRule="atLeast"/>
        </w:trPr>
        <w:tc>
          <w:tcPr>
            <w:tcW w:w="310"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386" w:type="dxa"/>
            <w:gridSpan w:val="2"/>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346"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680"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88"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87"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063"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56"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18"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709"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696"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512"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59"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962"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802"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r>
      <w:tr>
        <w:tblPrEx>
          <w:tblCellMar>
            <w:top w:w="0" w:type="dxa"/>
            <w:left w:w="108" w:type="dxa"/>
            <w:bottom w:w="0" w:type="dxa"/>
            <w:right w:w="108" w:type="dxa"/>
          </w:tblCellMar>
        </w:tblPrEx>
        <w:trPr>
          <w:trHeight w:val="90" w:hRule="atLeast"/>
        </w:trPr>
        <w:tc>
          <w:tcPr>
            <w:tcW w:w="310"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3864" w:type="dxa"/>
            <w:gridSpan w:val="15"/>
            <w:tcBorders>
              <w:top w:val="nil"/>
              <w:left w:val="nil"/>
              <w:bottom w:val="nil"/>
              <w:right w:val="nil"/>
            </w:tcBorders>
            <w:noWrap w:val="0"/>
            <w:vAlign w:val="center"/>
          </w:tcPr>
          <w:p>
            <w:pPr>
              <w:widowControl/>
              <w:snapToGrid w:val="0"/>
              <w:jc w:val="left"/>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注：1、(12)=(6)-(8)-(11)</w:t>
            </w:r>
            <w:r>
              <w:rPr>
                <w:rFonts w:hint="default" w:ascii="Times New Roman" w:hAnsi="Times New Roman" w:eastAsia="宋体" w:cs="Times New Roman"/>
                <w:color w:val="auto"/>
                <w:kern w:val="0"/>
                <w:sz w:val="12"/>
                <w:szCs w:val="12"/>
                <w:lang w:eastAsia="zh-CN"/>
              </w:rPr>
              <w:t>，</w:t>
            </w:r>
            <w:r>
              <w:rPr>
                <w:rFonts w:hint="default" w:ascii="Times New Roman" w:hAnsi="Times New Roman" w:eastAsia="宋体" w:cs="Times New Roman"/>
                <w:color w:val="auto"/>
                <w:kern w:val="0"/>
                <w:sz w:val="12"/>
                <w:szCs w:val="12"/>
              </w:rPr>
              <w:t>(9)=(4)-(5)-(8)-(11)+(1)</w:t>
            </w:r>
          </w:p>
        </w:tc>
      </w:tr>
      <w:tr>
        <w:tblPrEx>
          <w:tblCellMar>
            <w:top w:w="0" w:type="dxa"/>
            <w:left w:w="108" w:type="dxa"/>
            <w:bottom w:w="0" w:type="dxa"/>
            <w:right w:w="108" w:type="dxa"/>
          </w:tblCellMar>
        </w:tblPrEx>
        <w:trPr>
          <w:trHeight w:val="150" w:hRule="atLeast"/>
        </w:trPr>
        <w:tc>
          <w:tcPr>
            <w:tcW w:w="310" w:type="dxa"/>
            <w:tcBorders>
              <w:top w:val="nil"/>
              <w:left w:val="nil"/>
              <w:bottom w:val="nil"/>
              <w:right w:val="nil"/>
            </w:tcBorders>
            <w:noWrap w:val="0"/>
            <w:vAlign w:val="center"/>
          </w:tcPr>
          <w:p>
            <w:pPr>
              <w:widowControl/>
              <w:snapToGrid w:val="0"/>
              <w:jc w:val="center"/>
              <w:rPr>
                <w:rFonts w:hint="default" w:ascii="Times New Roman" w:hAnsi="Times New Roman" w:eastAsia="宋体" w:cs="Times New Roman"/>
                <w:color w:val="auto"/>
                <w:kern w:val="0"/>
                <w:sz w:val="12"/>
                <w:szCs w:val="12"/>
              </w:rPr>
            </w:pPr>
          </w:p>
        </w:tc>
        <w:tc>
          <w:tcPr>
            <w:tcW w:w="13864" w:type="dxa"/>
            <w:gridSpan w:val="15"/>
            <w:tcBorders>
              <w:top w:val="nil"/>
              <w:left w:val="nil"/>
              <w:bottom w:val="nil"/>
              <w:right w:val="nil"/>
            </w:tcBorders>
            <w:noWrap w:val="0"/>
            <w:vAlign w:val="center"/>
          </w:tcPr>
          <w:p>
            <w:pPr>
              <w:widowControl/>
              <w:snapToGrid w:val="0"/>
              <w:jc w:val="left"/>
              <w:rPr>
                <w:rFonts w:hint="default" w:ascii="Times New Roman" w:hAnsi="Times New Roman" w:eastAsia="宋体" w:cs="Times New Roman"/>
                <w:color w:val="auto"/>
                <w:kern w:val="0"/>
                <w:sz w:val="12"/>
                <w:szCs w:val="12"/>
              </w:rPr>
            </w:pPr>
            <w:r>
              <w:rPr>
                <w:rFonts w:hint="default" w:ascii="Times New Roman" w:hAnsi="Times New Roman" w:eastAsia="宋体" w:cs="Times New Roman"/>
                <w:color w:val="auto"/>
                <w:kern w:val="0"/>
                <w:sz w:val="12"/>
                <w:szCs w:val="12"/>
              </w:rPr>
              <w:t xml:space="preserve">    2、计量单位：废水排放量——万吨/年；废气排放量——万标立方米/年；工业固体废物排放量——万吨/年； 水污染物排放浓度——毫克/升；大气污染物排放浓度——毫克/立方米；水污染物排放量——吨/年；大气污染物排放量——吨/年</w:t>
            </w:r>
          </w:p>
        </w:tc>
      </w:tr>
    </w:tbl>
    <w:p>
      <w:pPr>
        <w:adjustRightInd w:val="0"/>
        <w:snapToGrid w:val="0"/>
        <w:spacing w:before="156" w:beforeLines="50" w:line="360" w:lineRule="auto"/>
        <w:rPr>
          <w:rFonts w:hint="eastAsia" w:ascii="宋体" w:hAnsi="宋体" w:cs="宋体"/>
          <w:color w:val="auto"/>
          <w:sz w:val="28"/>
        </w:rPr>
        <w:sectPr>
          <w:headerReference r:id="rId10" w:type="default"/>
          <w:footerReference r:id="rId11" w:type="default"/>
          <w:pgSz w:w="16838" w:h="11906" w:orient="landscape"/>
          <w:pgMar w:top="1559" w:right="1440" w:bottom="1559" w:left="1440" w:header="1191" w:footer="1247"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Times New Roman" w:hAnsi="Times New Roman" w:eastAsia="宋体" w:cs="Times New Roman"/>
          <w:b/>
          <w:bCs/>
          <w:color w:val="auto"/>
          <w:sz w:val="30"/>
          <w:szCs w:val="30"/>
          <w:lang w:val="en-US" w:eastAsia="zh-CN"/>
        </w:rPr>
      </w:pPr>
      <w:r>
        <w:rPr>
          <w:rFonts w:hint="eastAsia" w:ascii="Times New Roman" w:hAnsi="Times New Roman" w:eastAsia="宋体" w:cs="Times New Roman"/>
          <w:b/>
          <w:bCs/>
          <w:color w:val="auto"/>
          <w:sz w:val="30"/>
          <w:szCs w:val="30"/>
          <w:lang w:val="en-US" w:eastAsia="zh-CN"/>
        </w:rPr>
        <w:t>附件1：环评批复文件</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center"/>
        <w:textAlignment w:val="auto"/>
        <w:outlineLvl w:val="9"/>
        <w:rPr>
          <w:rFonts w:hint="eastAsia" w:ascii="Times New Roman" w:hAnsi="Times New Roman" w:eastAsia="宋体" w:cs="Times New Roman"/>
          <w:b/>
          <w:bCs/>
          <w:color w:val="auto"/>
          <w:sz w:val="30"/>
          <w:szCs w:val="30"/>
          <w:lang w:val="en-US" w:eastAsia="zh-CN"/>
        </w:rPr>
      </w:pPr>
      <w:r>
        <w:drawing>
          <wp:inline distT="0" distB="0" distL="114300" distR="114300">
            <wp:extent cx="5575300" cy="7887970"/>
            <wp:effectExtent l="0" t="0" r="6350"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1"/>
                    <a:stretch>
                      <a:fillRect/>
                    </a:stretch>
                  </pic:blipFill>
                  <pic:spPr>
                    <a:xfrm>
                      <a:off x="0" y="0"/>
                      <a:ext cx="5575300" cy="7887970"/>
                    </a:xfrm>
                    <a:prstGeom prst="rect">
                      <a:avLst/>
                    </a:prstGeom>
                    <a:noFill/>
                    <a:ln>
                      <a:noFill/>
                    </a:ln>
                  </pic:spPr>
                </pic:pic>
              </a:graphicData>
            </a:graphic>
          </wp:inline>
        </w:drawing>
      </w:r>
      <w:r>
        <w:drawing>
          <wp:inline distT="0" distB="0" distL="114300" distR="114300">
            <wp:extent cx="5580380" cy="7857490"/>
            <wp:effectExtent l="0" t="0" r="1270" b="1016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2"/>
                    <a:stretch>
                      <a:fillRect/>
                    </a:stretch>
                  </pic:blipFill>
                  <pic:spPr>
                    <a:xfrm>
                      <a:off x="0" y="0"/>
                      <a:ext cx="5580380" cy="7857490"/>
                    </a:xfrm>
                    <a:prstGeom prst="rect">
                      <a:avLst/>
                    </a:prstGeom>
                    <a:noFill/>
                    <a:ln>
                      <a:noFill/>
                    </a:ln>
                  </pic:spPr>
                </pic:pic>
              </a:graphicData>
            </a:graphic>
          </wp:inline>
        </w:drawing>
      </w:r>
      <w:r>
        <w:drawing>
          <wp:inline distT="0" distB="0" distL="114300" distR="114300">
            <wp:extent cx="5580380" cy="7874000"/>
            <wp:effectExtent l="0" t="0" r="1270" b="1270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43"/>
                    <a:stretch>
                      <a:fillRect/>
                    </a:stretch>
                  </pic:blipFill>
                  <pic:spPr>
                    <a:xfrm>
                      <a:off x="0" y="0"/>
                      <a:ext cx="5580380" cy="7874000"/>
                    </a:xfrm>
                    <a:prstGeom prst="rect">
                      <a:avLst/>
                    </a:prstGeom>
                    <a:noFill/>
                    <a:ln>
                      <a:noFill/>
                    </a:ln>
                  </pic:spPr>
                </pic:pic>
              </a:graphicData>
            </a:graphic>
          </wp:inline>
        </w:drawing>
      </w:r>
      <w:r>
        <w:drawing>
          <wp:inline distT="0" distB="0" distL="114300" distR="114300">
            <wp:extent cx="5578475" cy="7954010"/>
            <wp:effectExtent l="0" t="0" r="3175" b="889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44"/>
                    <a:stretch>
                      <a:fillRect/>
                    </a:stretch>
                  </pic:blipFill>
                  <pic:spPr>
                    <a:xfrm>
                      <a:off x="0" y="0"/>
                      <a:ext cx="5578475" cy="79540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default" w:ascii="Times New Roman" w:hAnsi="Times New Roman" w:cs="Times New Roman"/>
          <w:b/>
          <w:bCs/>
          <w:color w:val="auto"/>
          <w:sz w:val="30"/>
          <w:szCs w:val="30"/>
        </w:rPr>
      </w:pPr>
    </w:p>
    <w:p>
      <w:pPr>
        <w:pStyle w:val="7"/>
        <w:rPr>
          <w:rFonts w:hint="default"/>
        </w:rPr>
      </w:pPr>
    </w:p>
    <w:p>
      <w:pPr>
        <w:pStyle w:val="7"/>
        <w:rPr>
          <w:rFonts w:hint="default"/>
        </w:rPr>
      </w:pP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outlineLvl w:val="0"/>
        <w:rPr>
          <w:rFonts w:hint="eastAsia" w:ascii="Times New Roman" w:hAnsi="Times New Roman" w:cs="Times New Roman"/>
          <w:b/>
          <w:bCs/>
          <w:color w:val="auto"/>
          <w:sz w:val="30"/>
          <w:szCs w:val="30"/>
          <w:lang w:val="en-US" w:eastAsia="zh-CN"/>
        </w:rPr>
      </w:pPr>
      <w:r>
        <w:rPr>
          <w:rFonts w:hint="default" w:ascii="Times New Roman" w:hAnsi="Times New Roman" w:cs="Times New Roman"/>
          <w:b/>
          <w:bCs/>
          <w:color w:val="auto"/>
          <w:sz w:val="30"/>
          <w:szCs w:val="30"/>
        </w:rPr>
        <w:t>附件</w:t>
      </w:r>
      <w:r>
        <w:rPr>
          <w:rFonts w:hint="eastAsia" w:ascii="Times New Roman" w:hAnsi="Times New Roman" w:cs="Times New Roman"/>
          <w:b/>
          <w:bCs/>
          <w:color w:val="auto"/>
          <w:sz w:val="30"/>
          <w:szCs w:val="30"/>
          <w:lang w:val="en-US" w:eastAsia="zh-CN"/>
        </w:rPr>
        <w:t>2</w:t>
      </w:r>
      <w:r>
        <w:rPr>
          <w:rFonts w:hint="default" w:ascii="Times New Roman" w:hAnsi="Times New Roman" w:cs="Times New Roman"/>
          <w:b/>
          <w:bCs/>
          <w:color w:val="auto"/>
          <w:sz w:val="30"/>
          <w:szCs w:val="30"/>
        </w:rPr>
        <w:t>：</w:t>
      </w:r>
      <w:r>
        <w:rPr>
          <w:rFonts w:hint="eastAsia" w:ascii="Times New Roman" w:hAnsi="Times New Roman" w:cs="Times New Roman"/>
          <w:b/>
          <w:bCs/>
          <w:color w:val="auto"/>
          <w:sz w:val="30"/>
          <w:szCs w:val="30"/>
          <w:lang w:val="en-US" w:eastAsia="zh-CN"/>
        </w:rPr>
        <w:t>应急预案备案表</w:t>
      </w:r>
    </w:p>
    <w:p>
      <w:pPr>
        <w:pStyle w:val="6"/>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outlineLvl w:val="9"/>
        <w:rPr>
          <w:rFonts w:hint="default" w:ascii="Times New Roman" w:hAnsi="Times New Roman" w:eastAsia="宋体" w:cs="Times New Roman"/>
          <w:b/>
          <w:bCs/>
          <w:color w:val="000000"/>
          <w:sz w:val="32"/>
          <w:szCs w:val="32"/>
          <w:lang w:val="en-US" w:eastAsia="zh-CN"/>
        </w:rPr>
      </w:pPr>
      <w:r>
        <w:drawing>
          <wp:inline distT="0" distB="0" distL="114300" distR="114300">
            <wp:extent cx="5580380" cy="7865745"/>
            <wp:effectExtent l="0" t="0" r="1270" b="190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45"/>
                    <a:stretch>
                      <a:fillRect/>
                    </a:stretch>
                  </pic:blipFill>
                  <pic:spPr>
                    <a:xfrm>
                      <a:off x="0" y="0"/>
                      <a:ext cx="5580380" cy="7865745"/>
                    </a:xfrm>
                    <a:prstGeom prst="rect">
                      <a:avLst/>
                    </a:prstGeom>
                    <a:noFill/>
                    <a:ln>
                      <a:noFill/>
                    </a:ln>
                  </pic:spPr>
                </pic:pic>
              </a:graphicData>
            </a:graphic>
          </wp:inline>
        </w:drawing>
      </w:r>
    </w:p>
    <w:p>
      <w:pPr>
        <w:pStyle w:val="6"/>
        <w:ind w:left="0" w:leftChars="0" w:firstLine="0" w:firstLineChars="0"/>
        <w:outlineLvl w:val="9"/>
      </w:pPr>
      <w:r>
        <w:drawing>
          <wp:inline distT="0" distB="0" distL="114300" distR="114300">
            <wp:extent cx="5578475" cy="7883525"/>
            <wp:effectExtent l="0" t="0" r="3175" b="3175"/>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46"/>
                    <a:stretch>
                      <a:fillRect/>
                    </a:stretch>
                  </pic:blipFill>
                  <pic:spPr>
                    <a:xfrm>
                      <a:off x="0" y="0"/>
                      <a:ext cx="5578475" cy="7883525"/>
                    </a:xfrm>
                    <a:prstGeom prst="rect">
                      <a:avLst/>
                    </a:prstGeom>
                    <a:noFill/>
                    <a:ln>
                      <a:noFill/>
                    </a:ln>
                  </pic:spPr>
                </pic:pic>
              </a:graphicData>
            </a:graphic>
          </wp:inline>
        </w:drawing>
      </w:r>
    </w:p>
    <w:p>
      <w:pPr>
        <w:pStyle w:val="7"/>
        <w:rPr>
          <w:rFonts w:hint="eastAsia"/>
          <w:lang w:val="en-US" w:eastAsia="zh-CN"/>
        </w:rPr>
      </w:pPr>
    </w:p>
    <w:p>
      <w:pPr>
        <w:pStyle w:val="7"/>
        <w:ind w:left="0" w:leftChars="0" w:firstLine="0" w:firstLineChars="0"/>
        <w:rPr>
          <w:rFonts w:hint="eastAsia" w:ascii="宋体" w:hAnsi="宋体" w:cs="宋体"/>
          <w:b/>
          <w:bCs/>
          <w:color w:val="auto"/>
          <w:sz w:val="30"/>
          <w:szCs w:val="30"/>
          <w:lang w:val="en-US" w:eastAsia="zh-CN"/>
        </w:rPr>
      </w:pPr>
    </w:p>
    <w:p>
      <w:pPr>
        <w:outlineLvl w:val="0"/>
        <w:rPr>
          <w:rFonts w:hint="eastAsia" w:ascii="宋体" w:hAnsi="宋体" w:cs="宋体"/>
          <w:b/>
          <w:bCs/>
          <w:color w:val="auto"/>
          <w:sz w:val="30"/>
          <w:szCs w:val="30"/>
          <w:lang w:val="en-US" w:eastAsia="zh-CN"/>
        </w:rPr>
      </w:pPr>
      <w:r>
        <w:rPr>
          <w:rFonts w:hint="eastAsia" w:ascii="宋体" w:hAnsi="宋体" w:cs="宋体"/>
          <w:b/>
          <w:bCs/>
          <w:color w:val="auto"/>
          <w:sz w:val="30"/>
          <w:szCs w:val="30"/>
        </w:rPr>
        <w:t>附件</w:t>
      </w:r>
      <w:r>
        <w:rPr>
          <w:rFonts w:hint="eastAsia" w:ascii="宋体" w:hAnsi="宋体" w:cs="宋体"/>
          <w:b/>
          <w:bCs/>
          <w:color w:val="auto"/>
          <w:sz w:val="30"/>
          <w:szCs w:val="30"/>
          <w:lang w:val="en-US" w:eastAsia="zh-CN"/>
        </w:rPr>
        <w:t>3</w:t>
      </w:r>
      <w:r>
        <w:rPr>
          <w:rFonts w:hint="eastAsia" w:ascii="宋体" w:hAnsi="宋体" w:cs="宋体"/>
          <w:b/>
          <w:bCs/>
          <w:color w:val="auto"/>
          <w:sz w:val="30"/>
          <w:szCs w:val="30"/>
        </w:rPr>
        <w:t>：</w:t>
      </w:r>
      <w:r>
        <w:rPr>
          <w:rFonts w:hint="eastAsia" w:ascii="宋体" w:hAnsi="宋体" w:cs="宋体"/>
          <w:b/>
          <w:bCs/>
          <w:color w:val="auto"/>
          <w:sz w:val="30"/>
          <w:szCs w:val="30"/>
          <w:lang w:val="en-US" w:eastAsia="zh-CN"/>
        </w:rPr>
        <w:t>垃圾清运协议</w:t>
      </w:r>
    </w:p>
    <w:p>
      <w:pPr>
        <w:jc w:val="center"/>
        <w:outlineLvl w:val="9"/>
      </w:pPr>
      <w:r>
        <w:drawing>
          <wp:inline distT="0" distB="0" distL="114300" distR="114300">
            <wp:extent cx="5577205" cy="7875905"/>
            <wp:effectExtent l="0" t="0" r="4445" b="1079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47"/>
                    <a:stretch>
                      <a:fillRect/>
                    </a:stretch>
                  </pic:blipFill>
                  <pic:spPr>
                    <a:xfrm>
                      <a:off x="0" y="0"/>
                      <a:ext cx="5577205" cy="7875905"/>
                    </a:xfrm>
                    <a:prstGeom prst="rect">
                      <a:avLst/>
                    </a:prstGeom>
                    <a:noFill/>
                    <a:ln>
                      <a:noFill/>
                    </a:ln>
                  </pic:spPr>
                </pic:pic>
              </a:graphicData>
            </a:graphic>
          </wp:inline>
        </w:drawing>
      </w:r>
      <w:r>
        <w:drawing>
          <wp:inline distT="0" distB="0" distL="114300" distR="114300">
            <wp:extent cx="5578475" cy="7875270"/>
            <wp:effectExtent l="0" t="0" r="3175" b="1143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48"/>
                    <a:stretch>
                      <a:fillRect/>
                    </a:stretch>
                  </pic:blipFill>
                  <pic:spPr>
                    <a:xfrm>
                      <a:off x="0" y="0"/>
                      <a:ext cx="5578475" cy="7875270"/>
                    </a:xfrm>
                    <a:prstGeom prst="rect">
                      <a:avLst/>
                    </a:prstGeom>
                    <a:noFill/>
                    <a:ln>
                      <a:noFill/>
                    </a:ln>
                  </pic:spPr>
                </pic:pic>
              </a:graphicData>
            </a:graphic>
          </wp:inline>
        </w:drawing>
      </w:r>
    </w:p>
    <w:p>
      <w:pPr>
        <w:pStyle w:val="7"/>
      </w:pPr>
    </w:p>
    <w:p/>
    <w:p>
      <w:pPr>
        <w:rPr>
          <w:rFonts w:hint="default"/>
          <w:lang w:val="en-US" w:eastAsia="zh-CN"/>
        </w:rPr>
      </w:pPr>
    </w:p>
    <w:p>
      <w:pPr>
        <w:adjustRightInd w:val="0"/>
        <w:snapToGrid w:val="0"/>
        <w:spacing w:before="156" w:beforeLines="50" w:line="240" w:lineRule="auto"/>
        <w:jc w:val="both"/>
        <w:outlineLvl w:val="0"/>
        <w:rPr>
          <w:rFonts w:hint="eastAsia" w:ascii="宋体" w:hAnsi="宋体" w:cs="宋体"/>
          <w:b/>
          <w:bCs/>
          <w:color w:val="auto"/>
          <w:sz w:val="30"/>
          <w:szCs w:val="30"/>
          <w:lang w:eastAsia="zh-CN"/>
        </w:rPr>
      </w:pPr>
      <w:r>
        <w:rPr>
          <w:rFonts w:hint="eastAsia" w:ascii="宋体" w:hAnsi="宋体" w:cs="宋体"/>
          <w:b/>
          <w:bCs/>
          <w:color w:val="auto"/>
          <w:sz w:val="30"/>
          <w:szCs w:val="30"/>
        </w:rPr>
        <w:t>附件</w:t>
      </w:r>
      <w:r>
        <w:rPr>
          <w:rFonts w:hint="eastAsia" w:ascii="宋体" w:hAnsi="宋体" w:cs="宋体"/>
          <w:b/>
          <w:bCs/>
          <w:color w:val="auto"/>
          <w:sz w:val="30"/>
          <w:szCs w:val="30"/>
          <w:lang w:val="en-US" w:eastAsia="zh-CN"/>
        </w:rPr>
        <w:t>4</w:t>
      </w:r>
      <w:r>
        <w:rPr>
          <w:rFonts w:hint="eastAsia" w:ascii="宋体" w:hAnsi="宋体" w:cs="宋体"/>
          <w:b/>
          <w:bCs/>
          <w:color w:val="auto"/>
          <w:sz w:val="30"/>
          <w:szCs w:val="30"/>
        </w:rPr>
        <w:t>：</w:t>
      </w:r>
      <w:r>
        <w:rPr>
          <w:rFonts w:hint="eastAsia" w:ascii="宋体" w:hAnsi="宋体" w:cs="宋体"/>
          <w:b/>
          <w:bCs/>
          <w:color w:val="auto"/>
          <w:sz w:val="30"/>
          <w:szCs w:val="30"/>
          <w:lang w:eastAsia="zh-CN"/>
        </w:rPr>
        <w:t>检测报告</w:t>
      </w:r>
    </w:p>
    <w:p>
      <w:pPr>
        <w:adjustRightInd w:val="0"/>
        <w:snapToGrid w:val="0"/>
        <w:spacing w:before="156" w:beforeLines="50" w:line="240" w:lineRule="auto"/>
        <w:jc w:val="both"/>
        <w:outlineLvl w:val="0"/>
        <w:rPr>
          <w:rFonts w:hint="eastAsia" w:ascii="宋体" w:hAnsi="宋体" w:cs="宋体"/>
          <w:b/>
          <w:bCs/>
          <w:color w:val="auto"/>
          <w:sz w:val="30"/>
          <w:szCs w:val="30"/>
          <w:lang w:eastAsia="zh-CN"/>
        </w:rPr>
      </w:pPr>
      <w:r>
        <w:drawing>
          <wp:inline distT="0" distB="0" distL="114300" distR="114300">
            <wp:extent cx="5579745" cy="7587615"/>
            <wp:effectExtent l="0" t="0" r="19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tretch>
                      <a:fillRect/>
                    </a:stretch>
                  </pic:blipFill>
                  <pic:spPr>
                    <a:xfrm>
                      <a:off x="0" y="0"/>
                      <a:ext cx="5579745" cy="7587615"/>
                    </a:xfrm>
                    <a:prstGeom prst="rect">
                      <a:avLst/>
                    </a:prstGeom>
                    <a:noFill/>
                    <a:ln>
                      <a:noFill/>
                    </a:ln>
                  </pic:spPr>
                </pic:pic>
              </a:graphicData>
            </a:graphic>
          </wp:inline>
        </w:drawing>
      </w:r>
    </w:p>
    <w:p>
      <w:pPr>
        <w:adjustRightInd w:val="0"/>
        <w:snapToGrid w:val="0"/>
        <w:spacing w:before="156" w:beforeLines="50" w:line="240" w:lineRule="auto"/>
        <w:jc w:val="center"/>
        <w:outlineLvl w:val="9"/>
        <w:rPr>
          <w:rFonts w:hint="eastAsia" w:ascii="宋体" w:hAnsi="宋体" w:cs="宋体"/>
          <w:b/>
          <w:bCs/>
          <w:color w:val="auto"/>
          <w:sz w:val="30"/>
          <w:szCs w:val="30"/>
        </w:rPr>
      </w:pPr>
    </w:p>
    <w:p>
      <w:pPr>
        <w:adjustRightInd w:val="0"/>
        <w:snapToGrid w:val="0"/>
        <w:spacing w:before="156" w:beforeLines="50" w:line="240" w:lineRule="auto"/>
        <w:jc w:val="left"/>
        <w:outlineLvl w:val="9"/>
        <w:rPr>
          <w:rFonts w:hint="eastAsia" w:ascii="宋体" w:hAnsi="宋体" w:cs="宋体"/>
          <w:b/>
          <w:bCs/>
          <w:color w:val="auto"/>
          <w:sz w:val="30"/>
          <w:szCs w:val="30"/>
        </w:rPr>
      </w:pPr>
      <w:r>
        <w:drawing>
          <wp:inline distT="0" distB="0" distL="114300" distR="114300">
            <wp:extent cx="5576570" cy="7750175"/>
            <wp:effectExtent l="0" t="0" r="508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0"/>
                    <a:stretch>
                      <a:fillRect/>
                    </a:stretch>
                  </pic:blipFill>
                  <pic:spPr>
                    <a:xfrm>
                      <a:off x="0" y="0"/>
                      <a:ext cx="5576570" cy="7750175"/>
                    </a:xfrm>
                    <a:prstGeom prst="rect">
                      <a:avLst/>
                    </a:prstGeom>
                    <a:noFill/>
                    <a:ln>
                      <a:noFill/>
                    </a:ln>
                  </pic:spPr>
                </pic:pic>
              </a:graphicData>
            </a:graphic>
          </wp:inline>
        </w:drawing>
      </w:r>
    </w:p>
    <w:p>
      <w:pPr>
        <w:adjustRightInd w:val="0"/>
        <w:snapToGrid w:val="0"/>
        <w:spacing w:before="156" w:beforeLines="50" w:line="240" w:lineRule="auto"/>
        <w:jc w:val="left"/>
        <w:outlineLvl w:val="9"/>
      </w:pPr>
      <w:r>
        <w:drawing>
          <wp:inline distT="0" distB="0" distL="114300" distR="114300">
            <wp:extent cx="5576570" cy="7870825"/>
            <wp:effectExtent l="0" t="0" r="5080"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1"/>
                    <a:stretch>
                      <a:fillRect/>
                    </a:stretch>
                  </pic:blipFill>
                  <pic:spPr>
                    <a:xfrm>
                      <a:off x="0" y="0"/>
                      <a:ext cx="5576570" cy="7870825"/>
                    </a:xfrm>
                    <a:prstGeom prst="rect">
                      <a:avLst/>
                    </a:prstGeom>
                    <a:noFill/>
                    <a:ln>
                      <a:noFill/>
                    </a:ln>
                  </pic:spPr>
                </pic:pic>
              </a:graphicData>
            </a:graphic>
          </wp:inline>
        </w:drawing>
      </w:r>
      <w:r>
        <w:drawing>
          <wp:inline distT="0" distB="0" distL="114300" distR="114300">
            <wp:extent cx="5575300" cy="7750175"/>
            <wp:effectExtent l="0" t="0" r="635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2"/>
                    <a:stretch>
                      <a:fillRect/>
                    </a:stretch>
                  </pic:blipFill>
                  <pic:spPr>
                    <a:xfrm>
                      <a:off x="0" y="0"/>
                      <a:ext cx="5575300" cy="7750175"/>
                    </a:xfrm>
                    <a:prstGeom prst="rect">
                      <a:avLst/>
                    </a:prstGeom>
                    <a:noFill/>
                    <a:ln>
                      <a:noFill/>
                    </a:ln>
                  </pic:spPr>
                </pic:pic>
              </a:graphicData>
            </a:graphic>
          </wp:inline>
        </w:drawing>
      </w:r>
      <w:r>
        <w:drawing>
          <wp:inline distT="0" distB="0" distL="114300" distR="114300">
            <wp:extent cx="5577205" cy="7794625"/>
            <wp:effectExtent l="0" t="0" r="4445"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3"/>
                    <a:stretch>
                      <a:fillRect/>
                    </a:stretch>
                  </pic:blipFill>
                  <pic:spPr>
                    <a:xfrm>
                      <a:off x="0" y="0"/>
                      <a:ext cx="5577205" cy="7794625"/>
                    </a:xfrm>
                    <a:prstGeom prst="rect">
                      <a:avLst/>
                    </a:prstGeom>
                    <a:noFill/>
                    <a:ln>
                      <a:noFill/>
                    </a:ln>
                  </pic:spPr>
                </pic:pic>
              </a:graphicData>
            </a:graphic>
          </wp:inline>
        </w:drawing>
      </w:r>
      <w:r>
        <w:drawing>
          <wp:inline distT="0" distB="0" distL="114300" distR="114300">
            <wp:extent cx="5575300" cy="7774305"/>
            <wp:effectExtent l="0" t="0" r="6350"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54"/>
                    <a:stretch>
                      <a:fillRect/>
                    </a:stretch>
                  </pic:blipFill>
                  <pic:spPr>
                    <a:xfrm>
                      <a:off x="0" y="0"/>
                      <a:ext cx="5575300" cy="7774305"/>
                    </a:xfrm>
                    <a:prstGeom prst="rect">
                      <a:avLst/>
                    </a:prstGeom>
                    <a:noFill/>
                    <a:ln>
                      <a:noFill/>
                    </a:ln>
                  </pic:spPr>
                </pic:pic>
              </a:graphicData>
            </a:graphic>
          </wp:inline>
        </w:drawing>
      </w:r>
      <w:r>
        <w:drawing>
          <wp:inline distT="0" distB="0" distL="114300" distR="114300">
            <wp:extent cx="5578475" cy="7842250"/>
            <wp:effectExtent l="0" t="0" r="3175"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55"/>
                    <a:stretch>
                      <a:fillRect/>
                    </a:stretch>
                  </pic:blipFill>
                  <pic:spPr>
                    <a:xfrm>
                      <a:off x="0" y="0"/>
                      <a:ext cx="5578475" cy="7842250"/>
                    </a:xfrm>
                    <a:prstGeom prst="rect">
                      <a:avLst/>
                    </a:prstGeom>
                    <a:noFill/>
                    <a:ln>
                      <a:noFill/>
                    </a:ln>
                  </pic:spPr>
                </pic:pic>
              </a:graphicData>
            </a:graphic>
          </wp:inline>
        </w:drawing>
      </w:r>
      <w:r>
        <w:drawing>
          <wp:inline distT="0" distB="0" distL="114300" distR="114300">
            <wp:extent cx="5576570" cy="7789545"/>
            <wp:effectExtent l="0" t="0" r="5080" b="19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56"/>
                    <a:stretch>
                      <a:fillRect/>
                    </a:stretch>
                  </pic:blipFill>
                  <pic:spPr>
                    <a:xfrm>
                      <a:off x="0" y="0"/>
                      <a:ext cx="5576570" cy="7789545"/>
                    </a:xfrm>
                    <a:prstGeom prst="rect">
                      <a:avLst/>
                    </a:prstGeom>
                    <a:noFill/>
                    <a:ln>
                      <a:noFill/>
                    </a:ln>
                  </pic:spPr>
                </pic:pic>
              </a:graphicData>
            </a:graphic>
          </wp:inline>
        </w:drawing>
      </w:r>
      <w:r>
        <w:drawing>
          <wp:inline distT="0" distB="0" distL="114300" distR="114300">
            <wp:extent cx="5575935" cy="7630795"/>
            <wp:effectExtent l="0" t="0" r="5715" b="825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57"/>
                    <a:stretch>
                      <a:fillRect/>
                    </a:stretch>
                  </pic:blipFill>
                  <pic:spPr>
                    <a:xfrm>
                      <a:off x="0" y="0"/>
                      <a:ext cx="5575935" cy="7630795"/>
                    </a:xfrm>
                    <a:prstGeom prst="rect">
                      <a:avLst/>
                    </a:prstGeom>
                    <a:noFill/>
                    <a:ln>
                      <a:noFill/>
                    </a:ln>
                  </pic:spPr>
                </pic:pic>
              </a:graphicData>
            </a:graphic>
          </wp:inline>
        </w:drawing>
      </w:r>
      <w:r>
        <w:drawing>
          <wp:inline distT="0" distB="0" distL="114300" distR="114300">
            <wp:extent cx="5580380" cy="7711440"/>
            <wp:effectExtent l="0" t="0" r="1270" b="381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58"/>
                    <a:stretch>
                      <a:fillRect/>
                    </a:stretch>
                  </pic:blipFill>
                  <pic:spPr>
                    <a:xfrm>
                      <a:off x="0" y="0"/>
                      <a:ext cx="5580380" cy="7711440"/>
                    </a:xfrm>
                    <a:prstGeom prst="rect">
                      <a:avLst/>
                    </a:prstGeom>
                    <a:noFill/>
                    <a:ln>
                      <a:noFill/>
                    </a:ln>
                  </pic:spPr>
                </pic:pic>
              </a:graphicData>
            </a:graphic>
          </wp:inline>
        </w:drawing>
      </w:r>
      <w:r>
        <w:drawing>
          <wp:inline distT="0" distB="0" distL="114300" distR="114300">
            <wp:extent cx="5580380" cy="7768590"/>
            <wp:effectExtent l="0" t="0" r="1270"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9"/>
                    <a:stretch>
                      <a:fillRect/>
                    </a:stretch>
                  </pic:blipFill>
                  <pic:spPr>
                    <a:xfrm>
                      <a:off x="0" y="0"/>
                      <a:ext cx="5580380" cy="7768590"/>
                    </a:xfrm>
                    <a:prstGeom prst="rect">
                      <a:avLst/>
                    </a:prstGeom>
                    <a:noFill/>
                    <a:ln>
                      <a:noFill/>
                    </a:ln>
                  </pic:spPr>
                </pic:pic>
              </a:graphicData>
            </a:graphic>
          </wp:inline>
        </w:drawing>
      </w:r>
      <w:r>
        <w:drawing>
          <wp:inline distT="0" distB="0" distL="114300" distR="114300">
            <wp:extent cx="5577205" cy="7875905"/>
            <wp:effectExtent l="0" t="0" r="4445" b="1079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60"/>
                    <a:stretch>
                      <a:fillRect/>
                    </a:stretch>
                  </pic:blipFill>
                  <pic:spPr>
                    <a:xfrm>
                      <a:off x="0" y="0"/>
                      <a:ext cx="5577205" cy="7875905"/>
                    </a:xfrm>
                    <a:prstGeom prst="rect">
                      <a:avLst/>
                    </a:prstGeom>
                    <a:noFill/>
                    <a:ln>
                      <a:noFill/>
                    </a:ln>
                  </pic:spPr>
                </pic:pic>
              </a:graphicData>
            </a:graphic>
          </wp:inline>
        </w:drawing>
      </w:r>
    </w:p>
    <w:p>
      <w:pPr>
        <w:pStyle w:val="2"/>
      </w:pPr>
    </w:p>
    <w:p>
      <w:pPr>
        <w:pStyle w:val="2"/>
      </w:pPr>
    </w:p>
    <w:p>
      <w:pPr>
        <w:pStyle w:val="2"/>
      </w:pPr>
    </w:p>
    <w:p>
      <w:pPr>
        <w:pStyle w:val="2"/>
      </w:pPr>
    </w:p>
    <w:p>
      <w:pPr>
        <w:adjustRightInd w:val="0"/>
        <w:snapToGrid w:val="0"/>
        <w:spacing w:before="156" w:beforeLines="50" w:line="240" w:lineRule="auto"/>
        <w:jc w:val="left"/>
        <w:outlineLvl w:val="0"/>
        <w:rPr>
          <w:rFonts w:hint="eastAsia" w:ascii="宋体" w:hAnsi="宋体" w:cs="宋体"/>
          <w:b/>
          <w:bCs/>
          <w:color w:val="auto"/>
          <w:sz w:val="30"/>
          <w:szCs w:val="30"/>
        </w:rPr>
      </w:pPr>
      <w:bookmarkStart w:id="6" w:name="_GoBack"/>
      <w:bookmarkEnd w:id="6"/>
      <w:r>
        <w:rPr>
          <w:rFonts w:hint="eastAsia" w:ascii="宋体" w:hAnsi="宋体" w:cs="宋体"/>
          <w:b/>
          <w:bCs/>
          <w:color w:val="auto"/>
          <w:sz w:val="30"/>
          <w:szCs w:val="30"/>
        </w:rPr>
        <w:t>附件</w:t>
      </w:r>
      <w:r>
        <w:rPr>
          <w:rFonts w:hint="eastAsia" w:ascii="宋体" w:hAnsi="宋体" w:cs="宋体"/>
          <w:b/>
          <w:bCs/>
          <w:color w:val="auto"/>
          <w:sz w:val="30"/>
          <w:szCs w:val="30"/>
          <w:lang w:val="en-US" w:eastAsia="zh-CN"/>
        </w:rPr>
        <w:t>5</w:t>
      </w:r>
      <w:r>
        <w:rPr>
          <w:rFonts w:hint="eastAsia" w:ascii="宋体" w:hAnsi="宋体" w:cs="宋体"/>
          <w:b/>
          <w:bCs/>
          <w:color w:val="auto"/>
          <w:sz w:val="30"/>
          <w:szCs w:val="30"/>
        </w:rPr>
        <w:t>：委托书</w:t>
      </w:r>
      <w:r>
        <w:drawing>
          <wp:inline distT="0" distB="0" distL="114300" distR="114300">
            <wp:extent cx="5576570" cy="7546340"/>
            <wp:effectExtent l="0" t="0" r="5080" b="1651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61"/>
                    <a:stretch>
                      <a:fillRect/>
                    </a:stretch>
                  </pic:blipFill>
                  <pic:spPr>
                    <a:xfrm>
                      <a:off x="0" y="0"/>
                      <a:ext cx="5576570" cy="7546340"/>
                    </a:xfrm>
                    <a:prstGeom prst="rect">
                      <a:avLst/>
                    </a:prstGeom>
                    <a:noFill/>
                    <a:ln>
                      <a:noFill/>
                    </a:ln>
                  </pic:spPr>
                </pic:pic>
              </a:graphicData>
            </a:graphic>
          </wp:inline>
        </w:drawing>
      </w:r>
    </w:p>
    <w:p>
      <w:pPr>
        <w:adjustRightInd w:val="0"/>
        <w:snapToGrid w:val="0"/>
        <w:spacing w:before="156" w:beforeLines="50" w:line="360" w:lineRule="auto"/>
        <w:outlineLvl w:val="9"/>
        <w:rPr>
          <w:rFonts w:hint="eastAsia" w:ascii="宋体" w:hAnsi="宋体" w:cs="宋体"/>
          <w:b/>
          <w:bCs/>
          <w:color w:val="auto"/>
          <w:sz w:val="30"/>
          <w:szCs w:val="30"/>
        </w:rPr>
      </w:pPr>
    </w:p>
    <w:p>
      <w:pPr>
        <w:pStyle w:val="14"/>
        <w:rPr>
          <w:rFonts w:hint="eastAsia" w:ascii="宋体" w:hAnsi="宋体" w:cs="宋体"/>
          <w:b/>
          <w:bCs/>
          <w:color w:val="auto"/>
          <w:sz w:val="30"/>
          <w:szCs w:val="30"/>
        </w:rPr>
      </w:pPr>
    </w:p>
    <w:p>
      <w:pPr>
        <w:adjustRightInd w:val="0"/>
        <w:snapToGrid w:val="0"/>
        <w:spacing w:before="156" w:beforeLines="50" w:line="360" w:lineRule="auto"/>
        <w:outlineLvl w:val="0"/>
        <w:rPr>
          <w:rFonts w:hint="eastAsia" w:ascii="宋体" w:hAnsi="宋体" w:cs="宋体"/>
          <w:b/>
          <w:bCs/>
          <w:color w:val="auto"/>
          <w:sz w:val="30"/>
          <w:szCs w:val="30"/>
        </w:rPr>
      </w:pPr>
      <w:r>
        <w:rPr>
          <w:rFonts w:hint="eastAsia" w:ascii="宋体" w:hAnsi="宋体" w:cs="宋体"/>
          <w:b/>
          <w:bCs/>
          <w:color w:val="auto"/>
          <w:sz w:val="30"/>
          <w:szCs w:val="30"/>
        </w:rPr>
        <w:t>附件</w:t>
      </w:r>
      <w:r>
        <w:rPr>
          <w:rFonts w:hint="eastAsia" w:ascii="宋体" w:hAnsi="宋体" w:cs="宋体"/>
          <w:b/>
          <w:bCs/>
          <w:color w:val="auto"/>
          <w:sz w:val="30"/>
          <w:szCs w:val="30"/>
          <w:lang w:val="en-US" w:eastAsia="zh-CN"/>
        </w:rPr>
        <w:t>6</w:t>
      </w:r>
      <w:r>
        <w:rPr>
          <w:rFonts w:hint="eastAsia" w:ascii="宋体" w:hAnsi="宋体" w:cs="宋体"/>
          <w:b/>
          <w:bCs/>
          <w:color w:val="auto"/>
          <w:sz w:val="30"/>
          <w:szCs w:val="30"/>
        </w:rPr>
        <w:t>：资质证书</w:t>
      </w:r>
    </w:p>
    <w:p>
      <w:pPr>
        <w:adjustRightInd w:val="0"/>
        <w:snapToGrid w:val="0"/>
        <w:spacing w:before="156" w:beforeLines="50" w:line="360" w:lineRule="auto"/>
        <w:rPr>
          <w:rFonts w:hint="eastAsia" w:ascii="宋体" w:hAnsi="宋体" w:cs="宋体"/>
          <w:b/>
          <w:bCs/>
          <w:color w:val="auto"/>
          <w:sz w:val="30"/>
          <w:szCs w:val="30"/>
        </w:rPr>
      </w:pPr>
      <w:r>
        <w:rPr>
          <w:rFonts w:hint="default" w:ascii="Times New Roman" w:hAnsi="Times New Roman" w:eastAsia="宋体" w:cs="Times New Roman"/>
          <w:b/>
          <w:bCs/>
          <w:color w:val="auto"/>
          <w:sz w:val="30"/>
          <w:szCs w:val="30"/>
          <w:lang w:eastAsia="zh-CN"/>
        </w:rPr>
        <w:drawing>
          <wp:inline distT="0" distB="0" distL="114300" distR="114300">
            <wp:extent cx="5573395" cy="7901305"/>
            <wp:effectExtent l="0" t="0" r="8255" b="4445"/>
            <wp:docPr id="7" name="图片 7" descr="4276f2598510c4b52789435a44b0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76f2598510c4b52789435a44b03f4"/>
                    <pic:cNvPicPr>
                      <a:picLocks noChangeAspect="1"/>
                    </pic:cNvPicPr>
                  </pic:nvPicPr>
                  <pic:blipFill>
                    <a:blip r:embed="rId62"/>
                    <a:srcRect b="742"/>
                    <a:stretch>
                      <a:fillRect/>
                    </a:stretch>
                  </pic:blipFill>
                  <pic:spPr>
                    <a:xfrm>
                      <a:off x="0" y="0"/>
                      <a:ext cx="5573395" cy="7901305"/>
                    </a:xfrm>
                    <a:prstGeom prst="rect">
                      <a:avLst/>
                    </a:prstGeom>
                  </pic:spPr>
                </pic:pic>
              </a:graphicData>
            </a:graphic>
          </wp:inline>
        </w:drawing>
      </w:r>
    </w:p>
    <w:p>
      <w:pPr>
        <w:adjustRightInd w:val="0"/>
        <w:snapToGrid w:val="0"/>
        <w:spacing w:before="156" w:beforeLines="50" w:line="360" w:lineRule="auto"/>
        <w:rPr>
          <w:rFonts w:hint="eastAsia" w:ascii="宋体" w:hAnsi="宋体" w:cs="宋体"/>
          <w:b/>
          <w:bCs/>
          <w:color w:val="auto"/>
          <w:sz w:val="30"/>
          <w:szCs w:val="30"/>
        </w:rPr>
      </w:pPr>
    </w:p>
    <w:p>
      <w:pPr>
        <w:jc w:val="left"/>
        <w:outlineLvl w:val="0"/>
        <w:rPr>
          <w:rFonts w:hint="eastAsia" w:ascii="宋体" w:hAnsi="宋体" w:cs="宋体"/>
          <w:b/>
          <w:bCs/>
          <w:color w:val="auto"/>
          <w:sz w:val="30"/>
          <w:szCs w:val="30"/>
        </w:rPr>
      </w:pPr>
      <w:r>
        <w:rPr>
          <w:rFonts w:hint="eastAsia" w:ascii="宋体" w:hAnsi="宋体" w:cs="宋体"/>
          <w:b/>
          <w:bCs/>
          <w:color w:val="auto"/>
          <w:sz w:val="30"/>
          <w:szCs w:val="30"/>
        </w:rPr>
        <w:t>附件</w:t>
      </w:r>
      <w:r>
        <w:rPr>
          <w:rFonts w:hint="eastAsia" w:ascii="宋体" w:hAnsi="宋体" w:cs="宋体"/>
          <w:b/>
          <w:bCs/>
          <w:color w:val="auto"/>
          <w:sz w:val="30"/>
          <w:szCs w:val="30"/>
          <w:lang w:val="en-US" w:eastAsia="zh-CN"/>
        </w:rPr>
        <w:t>7</w:t>
      </w:r>
      <w:r>
        <w:rPr>
          <w:rFonts w:hint="eastAsia" w:ascii="宋体" w:hAnsi="宋体" w:cs="宋体"/>
          <w:b/>
          <w:bCs/>
          <w:color w:val="auto"/>
          <w:sz w:val="30"/>
          <w:szCs w:val="30"/>
        </w:rPr>
        <w:t>：营业执照</w:t>
      </w:r>
    </w:p>
    <w:p>
      <w:pPr>
        <w:jc w:val="left"/>
        <w:outlineLvl w:val="0"/>
        <w:rPr>
          <w:rFonts w:hint="default" w:ascii="宋体" w:hAnsi="宋体" w:eastAsia="宋体" w:cs="宋体"/>
          <w:color w:val="auto"/>
          <w:sz w:val="24"/>
          <w:szCs w:val="24"/>
          <w:lang w:val="en-US" w:eastAsia="zh-CN"/>
        </w:rPr>
      </w:pPr>
      <w:r>
        <w:rPr>
          <w:rFonts w:hint="default" w:ascii="Times New Roman" w:hAnsi="Times New Roman" w:eastAsia="宋体" w:cs="Times New Roman"/>
          <w:b/>
          <w:bCs/>
          <w:color w:val="auto"/>
          <w:sz w:val="30"/>
          <w:szCs w:val="30"/>
          <w:lang w:eastAsia="zh-CN"/>
        </w:rPr>
        <w:drawing>
          <wp:inline distT="0" distB="0" distL="114300" distR="114300">
            <wp:extent cx="7941310" cy="5617845"/>
            <wp:effectExtent l="0" t="0" r="1905" b="2540"/>
            <wp:docPr id="8" name="图片 8" descr="C:/Users/Administrator/AppData/Local/Temp/picturecompress_202111231129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1123112915/output_1.jpgoutput_1"/>
                    <pic:cNvPicPr>
                      <a:picLocks noChangeAspect="1"/>
                    </pic:cNvPicPr>
                  </pic:nvPicPr>
                  <pic:blipFill>
                    <a:blip r:embed="rId63"/>
                    <a:stretch>
                      <a:fillRect/>
                    </a:stretch>
                  </pic:blipFill>
                  <pic:spPr>
                    <a:xfrm rot="16200000">
                      <a:off x="0" y="0"/>
                      <a:ext cx="7941310" cy="5617845"/>
                    </a:xfrm>
                    <a:prstGeom prst="rect">
                      <a:avLst/>
                    </a:prstGeom>
                  </pic:spPr>
                </pic:pic>
              </a:graphicData>
            </a:graphic>
          </wp:inline>
        </w:drawing>
      </w:r>
    </w:p>
    <w:sectPr>
      <w:headerReference r:id="rId12" w:type="default"/>
      <w:footerReference r:id="rId13" w:type="default"/>
      <w:pgSz w:w="11906" w:h="16838"/>
      <w:pgMar w:top="1440" w:right="1559" w:bottom="1440" w:left="1559" w:header="737" w:footer="113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0"/>
      </w:pBd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rPr>
      <w:t>内蒙古皓天环境检测有限责任公司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0"/>
      </w:pBd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r>
      <w:rPr>
        <w:rFonts w:hint="eastAsia"/>
        <w:sz w:val="21"/>
        <w:szCs w:val="21"/>
      </w:rPr>
      <w:t>内蒙古皓天环境检测有限责任公司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0"/>
      </w:pBd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v:textbox>
            </v:shape>
          </w:pict>
        </mc:Fallback>
      </mc:AlternateContent>
    </w:r>
    <w:r>
      <w:rPr>
        <w:rFonts w:hint="eastAsia"/>
        <w:sz w:val="21"/>
        <w:szCs w:val="21"/>
      </w:rPr>
      <w:t>内蒙古皓天环境检测有限责任公司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spacing w:before="60"/>
      <w:jc w:val="left"/>
      <w:rPr>
        <w:szCs w:val="24"/>
      </w:rPr>
    </w:pPr>
    <w:r>
      <w:rPr>
        <w:rFonts w:hint="eastAsia" w:ascii="宋体"/>
        <w:w w:val="90"/>
        <w:sz w:val="18"/>
        <w:szCs w:val="18"/>
      </w:rPr>
      <w:t xml:space="preserve">  </w:t>
    </w:r>
    <w:r>
      <w:rPr>
        <w:rFonts w:hint="eastAsia" w:ascii="宋体"/>
        <w:sz w:val="18"/>
        <w:szCs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spacing w:before="60"/>
      <w:jc w:val="left"/>
      <w:rPr>
        <w:szCs w:val="24"/>
      </w:rPr>
    </w:pPr>
    <w:r>
      <w:rPr>
        <w:rFonts w:hint="eastAsia" w:ascii="宋体"/>
        <w:w w:val="90"/>
        <w:sz w:val="18"/>
        <w:szCs w:val="18"/>
      </w:rPr>
      <w:t xml:space="preserve">  </w:t>
    </w:r>
    <w:r>
      <w:rPr>
        <w:rFonts w:hint="eastAsia" w:ascii="宋体"/>
        <w:sz w:val="18"/>
        <w:szCs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spacing w:before="60"/>
      <w:jc w:val="left"/>
      <w:rPr>
        <w:szCs w:val="24"/>
      </w:rPr>
    </w:pPr>
    <w:r>
      <w:rPr>
        <w:rFonts w:hint="eastAsia" w:ascii="宋体"/>
        <w:w w:val="90"/>
        <w:sz w:val="18"/>
        <w:szCs w:val="18"/>
      </w:rPr>
      <w:t xml:space="preserve">  </w:t>
    </w:r>
    <w:r>
      <w:rPr>
        <w:rFonts w:hint="eastAsia" w:ascii="宋体"/>
        <w:sz w:val="18"/>
        <w:szCs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spacing w:before="60"/>
      <w:jc w:val="left"/>
      <w:rPr>
        <w:szCs w:val="24"/>
      </w:rPr>
    </w:pPr>
    <w:r>
      <w:rPr>
        <w:rFonts w:hint="eastAsia" w:ascii="宋体"/>
        <w:sz w:val="18"/>
        <w:szCs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spacing w:before="60"/>
      <w:jc w:val="left"/>
      <w:rPr>
        <w:szCs w:val="24"/>
      </w:rPr>
    </w:pPr>
    <w:r>
      <w:rPr>
        <w:rFonts w:hint="eastAsia" w:ascii="宋体"/>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26471"/>
    <w:multiLevelType w:val="singleLevel"/>
    <w:tmpl w:val="9F726471"/>
    <w:lvl w:ilvl="0" w:tentative="0">
      <w:start w:val="3"/>
      <w:numFmt w:val="decimal"/>
      <w:suff w:val="nothing"/>
      <w:lvlText w:val="（%1）"/>
      <w:lvlJc w:val="left"/>
    </w:lvl>
  </w:abstractNum>
  <w:abstractNum w:abstractNumId="1">
    <w:nsid w:val="C24D68A5"/>
    <w:multiLevelType w:val="singleLevel"/>
    <w:tmpl w:val="C24D68A5"/>
    <w:lvl w:ilvl="0" w:tentative="0">
      <w:start w:val="1"/>
      <w:numFmt w:val="decimal"/>
      <w:suff w:val="space"/>
      <w:lvlText w:val="（%1）"/>
      <w:lvlJc w:val="left"/>
    </w:lvl>
  </w:abstractNum>
  <w:abstractNum w:abstractNumId="2">
    <w:nsid w:val="FCDDA093"/>
    <w:multiLevelType w:val="singleLevel"/>
    <w:tmpl w:val="FCDDA093"/>
    <w:lvl w:ilvl="0" w:tentative="0">
      <w:start w:val="1"/>
      <w:numFmt w:val="decimal"/>
      <w:suff w:val="nothing"/>
      <w:lvlText w:val="%1、"/>
      <w:lvlJc w:val="left"/>
      <w:pPr>
        <w:ind w:left="-60"/>
      </w:pPr>
    </w:lvl>
  </w:abstractNum>
  <w:abstractNum w:abstractNumId="3">
    <w:nsid w:val="628A9A68"/>
    <w:multiLevelType w:val="singleLevel"/>
    <w:tmpl w:val="628A9A68"/>
    <w:lvl w:ilvl="0" w:tentative="0">
      <w:start w:val="1"/>
      <w:numFmt w:val="decimal"/>
      <w:suff w:val="nothing"/>
      <w:lvlText w:val="%1、"/>
      <w:lvlJc w:val="left"/>
      <w:pPr>
        <w:ind w:left="-60"/>
      </w:pPr>
    </w:lvl>
  </w:abstractNum>
  <w:abstractNum w:abstractNumId="4">
    <w:nsid w:val="7EC32741"/>
    <w:multiLevelType w:val="singleLevel"/>
    <w:tmpl w:val="7EC32741"/>
    <w:lvl w:ilvl="0" w:tentative="0">
      <w:start w:val="3"/>
      <w:numFmt w:val="decimal"/>
      <w:suff w:val="nothing"/>
      <w:lvlText w:val="%1、"/>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0NDVhNThkYzMwMmEyZDRiODNiNmFkNTFiZGU5NmQifQ=="/>
  </w:docVars>
  <w:rsids>
    <w:rsidRoot w:val="1CFE54BF"/>
    <w:rsid w:val="008C64A0"/>
    <w:rsid w:val="01624404"/>
    <w:rsid w:val="02E77892"/>
    <w:rsid w:val="03BF449C"/>
    <w:rsid w:val="03EB3BA7"/>
    <w:rsid w:val="04D226AE"/>
    <w:rsid w:val="04E373A1"/>
    <w:rsid w:val="05354D30"/>
    <w:rsid w:val="0535554E"/>
    <w:rsid w:val="05972CDB"/>
    <w:rsid w:val="0634242F"/>
    <w:rsid w:val="06732E31"/>
    <w:rsid w:val="06FE5E60"/>
    <w:rsid w:val="07222447"/>
    <w:rsid w:val="076B498B"/>
    <w:rsid w:val="08617440"/>
    <w:rsid w:val="08FD092E"/>
    <w:rsid w:val="09AA14BD"/>
    <w:rsid w:val="0AEA1864"/>
    <w:rsid w:val="0BE006CB"/>
    <w:rsid w:val="0BEE4342"/>
    <w:rsid w:val="0CCA2F1D"/>
    <w:rsid w:val="0DA91D98"/>
    <w:rsid w:val="0E074B70"/>
    <w:rsid w:val="0F3277F6"/>
    <w:rsid w:val="0F3B3252"/>
    <w:rsid w:val="0F9B0CA3"/>
    <w:rsid w:val="102F1E4F"/>
    <w:rsid w:val="10674195"/>
    <w:rsid w:val="12D13580"/>
    <w:rsid w:val="12F0545F"/>
    <w:rsid w:val="141B793A"/>
    <w:rsid w:val="14454F7F"/>
    <w:rsid w:val="14A56ABE"/>
    <w:rsid w:val="14F3710E"/>
    <w:rsid w:val="16E62EEA"/>
    <w:rsid w:val="16E6468B"/>
    <w:rsid w:val="18770500"/>
    <w:rsid w:val="19023D76"/>
    <w:rsid w:val="1A173F14"/>
    <w:rsid w:val="1AC80C81"/>
    <w:rsid w:val="1B8F26D7"/>
    <w:rsid w:val="1BE91185"/>
    <w:rsid w:val="1C3A3395"/>
    <w:rsid w:val="1C6C2C12"/>
    <w:rsid w:val="1CFE54BF"/>
    <w:rsid w:val="1D0C5424"/>
    <w:rsid w:val="1D4927F4"/>
    <w:rsid w:val="1D535882"/>
    <w:rsid w:val="1DD41F50"/>
    <w:rsid w:val="1DE77558"/>
    <w:rsid w:val="1E3B71D9"/>
    <w:rsid w:val="1E487491"/>
    <w:rsid w:val="1EF55976"/>
    <w:rsid w:val="1FEC587B"/>
    <w:rsid w:val="206B5CBA"/>
    <w:rsid w:val="209723E5"/>
    <w:rsid w:val="21CD73E2"/>
    <w:rsid w:val="230723D1"/>
    <w:rsid w:val="230B30E4"/>
    <w:rsid w:val="23DB5D42"/>
    <w:rsid w:val="2432432C"/>
    <w:rsid w:val="25A57024"/>
    <w:rsid w:val="25C319D6"/>
    <w:rsid w:val="2628108B"/>
    <w:rsid w:val="26475AFE"/>
    <w:rsid w:val="283D035C"/>
    <w:rsid w:val="28665E9B"/>
    <w:rsid w:val="28897CE1"/>
    <w:rsid w:val="28A54F7A"/>
    <w:rsid w:val="28C72E50"/>
    <w:rsid w:val="29670F9F"/>
    <w:rsid w:val="29E0631C"/>
    <w:rsid w:val="2AAA37B6"/>
    <w:rsid w:val="2CA3035F"/>
    <w:rsid w:val="2CF47E65"/>
    <w:rsid w:val="2D3F381C"/>
    <w:rsid w:val="2D4237ED"/>
    <w:rsid w:val="2EED6932"/>
    <w:rsid w:val="2FBA3042"/>
    <w:rsid w:val="301F2E37"/>
    <w:rsid w:val="32C70789"/>
    <w:rsid w:val="34311DD7"/>
    <w:rsid w:val="350245F5"/>
    <w:rsid w:val="35B11E35"/>
    <w:rsid w:val="36350B65"/>
    <w:rsid w:val="36ED518A"/>
    <w:rsid w:val="37D40A9A"/>
    <w:rsid w:val="37F4126E"/>
    <w:rsid w:val="37F95907"/>
    <w:rsid w:val="38A7322E"/>
    <w:rsid w:val="38F37608"/>
    <w:rsid w:val="3B1E0077"/>
    <w:rsid w:val="3B474657"/>
    <w:rsid w:val="3BBF7CEA"/>
    <w:rsid w:val="3BE166EC"/>
    <w:rsid w:val="3C2F6C1C"/>
    <w:rsid w:val="3CAF505A"/>
    <w:rsid w:val="3CF777CB"/>
    <w:rsid w:val="3DC109F4"/>
    <w:rsid w:val="3F933C02"/>
    <w:rsid w:val="404E74E8"/>
    <w:rsid w:val="42901689"/>
    <w:rsid w:val="42A130E7"/>
    <w:rsid w:val="43507A84"/>
    <w:rsid w:val="44105804"/>
    <w:rsid w:val="4431027D"/>
    <w:rsid w:val="44EC263D"/>
    <w:rsid w:val="44ED4DA8"/>
    <w:rsid w:val="45B72BF4"/>
    <w:rsid w:val="466050A9"/>
    <w:rsid w:val="46F50D6A"/>
    <w:rsid w:val="470B104B"/>
    <w:rsid w:val="47FB418F"/>
    <w:rsid w:val="487D4E0F"/>
    <w:rsid w:val="4A1922B9"/>
    <w:rsid w:val="4A742AB3"/>
    <w:rsid w:val="4ADE171E"/>
    <w:rsid w:val="4BA60A5F"/>
    <w:rsid w:val="4BFA0D5B"/>
    <w:rsid w:val="4C630D11"/>
    <w:rsid w:val="4D460E3F"/>
    <w:rsid w:val="4E0A1FEC"/>
    <w:rsid w:val="4E49518A"/>
    <w:rsid w:val="4E6B10BB"/>
    <w:rsid w:val="501575DC"/>
    <w:rsid w:val="502C4817"/>
    <w:rsid w:val="50C669A4"/>
    <w:rsid w:val="50F123BB"/>
    <w:rsid w:val="52001573"/>
    <w:rsid w:val="52377D1D"/>
    <w:rsid w:val="52D174B2"/>
    <w:rsid w:val="53420DCF"/>
    <w:rsid w:val="548A1D61"/>
    <w:rsid w:val="57364091"/>
    <w:rsid w:val="57563D77"/>
    <w:rsid w:val="5766317F"/>
    <w:rsid w:val="5A2527F0"/>
    <w:rsid w:val="5B0629E4"/>
    <w:rsid w:val="5B1C5B04"/>
    <w:rsid w:val="5B514F34"/>
    <w:rsid w:val="5B842E95"/>
    <w:rsid w:val="5D276DF0"/>
    <w:rsid w:val="5D980E49"/>
    <w:rsid w:val="5E80509B"/>
    <w:rsid w:val="5F222379"/>
    <w:rsid w:val="5F6672CE"/>
    <w:rsid w:val="5F6C7B87"/>
    <w:rsid w:val="5F9F3222"/>
    <w:rsid w:val="60501F40"/>
    <w:rsid w:val="60813C88"/>
    <w:rsid w:val="60B327EF"/>
    <w:rsid w:val="61035981"/>
    <w:rsid w:val="615446EF"/>
    <w:rsid w:val="618C25A8"/>
    <w:rsid w:val="628D7DA8"/>
    <w:rsid w:val="63DA7C32"/>
    <w:rsid w:val="657F52FD"/>
    <w:rsid w:val="668C61C0"/>
    <w:rsid w:val="66DD199A"/>
    <w:rsid w:val="66F93BC2"/>
    <w:rsid w:val="6890344B"/>
    <w:rsid w:val="69134CB9"/>
    <w:rsid w:val="69521CA1"/>
    <w:rsid w:val="6A0841F4"/>
    <w:rsid w:val="6A17795B"/>
    <w:rsid w:val="6A714850"/>
    <w:rsid w:val="6AD15F35"/>
    <w:rsid w:val="6B281E03"/>
    <w:rsid w:val="6D6667AD"/>
    <w:rsid w:val="6D864955"/>
    <w:rsid w:val="6E173131"/>
    <w:rsid w:val="6EE34A90"/>
    <w:rsid w:val="703B2DEC"/>
    <w:rsid w:val="704B1D19"/>
    <w:rsid w:val="70BF3836"/>
    <w:rsid w:val="70C978CF"/>
    <w:rsid w:val="727C2BAB"/>
    <w:rsid w:val="732B1DBE"/>
    <w:rsid w:val="733C72E2"/>
    <w:rsid w:val="73E960D4"/>
    <w:rsid w:val="75323F39"/>
    <w:rsid w:val="75624463"/>
    <w:rsid w:val="77A62FA5"/>
    <w:rsid w:val="77B160B3"/>
    <w:rsid w:val="77B33C85"/>
    <w:rsid w:val="7888668D"/>
    <w:rsid w:val="78A84930"/>
    <w:rsid w:val="78F44A71"/>
    <w:rsid w:val="794C3F01"/>
    <w:rsid w:val="7ABB52C6"/>
    <w:rsid w:val="7AE155A5"/>
    <w:rsid w:val="7B0F6063"/>
    <w:rsid w:val="7B985049"/>
    <w:rsid w:val="7C292E21"/>
    <w:rsid w:val="7C476371"/>
    <w:rsid w:val="7CC1647E"/>
    <w:rsid w:val="7CE50645"/>
    <w:rsid w:val="7D825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before="20" w:beforeLines="20" w:beforeAutospacing="0" w:after="20" w:afterLines="20" w:afterAutospacing="0" w:line="240" w:lineRule="auto"/>
      <w:ind w:firstLine="0" w:firstLineChars="0"/>
      <w:jc w:val="left"/>
      <w:outlineLvl w:val="1"/>
    </w:pPr>
    <w:rPr>
      <w:rFonts w:hint="eastAsia" w:ascii="宋体" w:hAnsi="宋体" w:eastAsia="宋体" w:cs="宋体"/>
      <w:b/>
      <w:kern w:val="0"/>
      <w:sz w:val="24"/>
      <w:szCs w:val="45"/>
      <w:lang w:bidi="ar"/>
    </w:rPr>
  </w:style>
  <w:style w:type="paragraph" w:styleId="4">
    <w:name w:val="heading 3"/>
    <w:basedOn w:val="1"/>
    <w:next w:val="1"/>
    <w:qFormat/>
    <w:uiPriority w:val="1"/>
    <w:pPr>
      <w:ind w:left="178"/>
      <w:outlineLvl w:val="3"/>
    </w:pPr>
    <w:rPr>
      <w:rFonts w:ascii="宋体" w:hAnsi="宋体" w:eastAsia="宋体" w:cs="宋体"/>
      <w:b/>
      <w:bCs/>
      <w:sz w:val="24"/>
      <w:szCs w:val="24"/>
      <w:lang w:val="zh-CN" w:eastAsia="zh-CN" w:bidi="zh-CN"/>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zh-CN" w:eastAsia="zh-CN" w:bidi="zh-CN"/>
    </w:rPr>
  </w:style>
  <w:style w:type="paragraph" w:styleId="6">
    <w:name w:val="Normal Indent"/>
    <w:basedOn w:val="1"/>
    <w:next w:val="7"/>
    <w:qFormat/>
    <w:uiPriority w:val="0"/>
    <w:pPr>
      <w:ind w:firstLine="420" w:firstLineChars="200"/>
    </w:pPr>
  </w:style>
  <w:style w:type="paragraph" w:styleId="7">
    <w:name w:val="Body Text First Indent 2"/>
    <w:basedOn w:val="8"/>
    <w:next w:val="1"/>
    <w:qFormat/>
    <w:uiPriority w:val="0"/>
    <w:pPr>
      <w:ind w:firstLine="420" w:firstLineChars="200"/>
    </w:pPr>
  </w:style>
  <w:style w:type="paragraph" w:styleId="8">
    <w:name w:val="Body Text Indent"/>
    <w:basedOn w:val="1"/>
    <w:next w:val="1"/>
    <w:qFormat/>
    <w:uiPriority w:val="0"/>
    <w:pPr>
      <w:spacing w:after="120" w:afterLines="0"/>
      <w:ind w:left="420" w:leftChars="200"/>
    </w:pPr>
  </w:style>
  <w:style w:type="paragraph" w:styleId="9">
    <w:name w:val="annotation text"/>
    <w:basedOn w:val="10"/>
    <w:qFormat/>
    <w:uiPriority w:val="0"/>
    <w:pPr>
      <w:jc w:val="left"/>
    </w:pPr>
    <w:rPr>
      <w:rFonts w:ascii="Calibri" w:hAnsi="Calibri" w:eastAsia="宋体"/>
      <w:sz w:val="44"/>
      <w:szCs w:val="44"/>
    </w:rPr>
  </w:style>
  <w:style w:type="paragraph" w:styleId="10">
    <w:name w:val="Balloon Text"/>
    <w:basedOn w:val="1"/>
    <w:qFormat/>
    <w:uiPriority w:val="0"/>
    <w:rPr>
      <w:sz w:val="18"/>
    </w:rPr>
  </w:style>
  <w:style w:type="paragraph" w:styleId="11">
    <w:name w:val="Plain Text"/>
    <w:basedOn w:val="1"/>
    <w:qFormat/>
    <w:uiPriority w:val="0"/>
    <w:rPr>
      <w:rFonts w:hint="eastAsia" w:ascii="宋体" w:hAnsi="Courier New" w:cs="Courier New"/>
      <w:szCs w:val="21"/>
    </w:rPr>
  </w:style>
  <w:style w:type="paragraph" w:styleId="12">
    <w:name w:val="footer"/>
    <w:basedOn w:val="1"/>
    <w:qFormat/>
    <w:uiPriority w:val="99"/>
    <w:pPr>
      <w:tabs>
        <w:tab w:val="center" w:pos="4153"/>
        <w:tab w:val="right" w:pos="8306"/>
      </w:tabs>
      <w:snapToGrid w:val="0"/>
      <w:jc w:val="left"/>
    </w:pPr>
    <w:rPr>
      <w:rFonts w:eastAsia="宋体"/>
      <w:kern w:val="2"/>
      <w:sz w:val="18"/>
      <w:szCs w:val="18"/>
      <w:lang w:val="en-US" w:eastAsia="zh-CN" w:bidi="ar-SA"/>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nhideWhenUsed/>
    <w:qFormat/>
    <w:uiPriority w:val="39"/>
  </w:style>
  <w:style w:type="paragraph" w:styleId="15">
    <w:name w:val="List"/>
    <w:basedOn w:val="1"/>
    <w:qFormat/>
    <w:uiPriority w:val="0"/>
    <w:pPr>
      <w:spacing w:line="600" w:lineRule="exact"/>
      <w:ind w:left="0" w:firstLine="1446" w:firstLineChars="200"/>
    </w:pPr>
    <w:rPr>
      <w:rFonts w:eastAsia="宋体"/>
      <w:sz w:val="28"/>
    </w:rPr>
  </w:style>
  <w:style w:type="paragraph" w:styleId="16">
    <w:name w:val="Body Text First Indent"/>
    <w:basedOn w:val="2"/>
    <w:next w:val="1"/>
    <w:qFormat/>
    <w:uiPriority w:val="0"/>
    <w:pPr>
      <w:ind w:firstLine="420" w:firstLineChars="100"/>
    </w:pPr>
    <w:rPr>
      <w:szCs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styleId="21">
    <w:name w:val="annotation reference"/>
    <w:qFormat/>
    <w:uiPriority w:val="0"/>
    <w:rPr>
      <w:sz w:val="21"/>
      <w:szCs w:val="21"/>
    </w:r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2503" w:hanging="600"/>
    </w:pPr>
    <w:rPr>
      <w:rFonts w:ascii="宋体" w:hAnsi="宋体" w:eastAsia="宋体" w:cs="宋体"/>
      <w:lang w:val="zh-CN" w:eastAsia="zh-CN" w:bidi="zh-CN"/>
    </w:rPr>
  </w:style>
  <w:style w:type="paragraph" w:customStyle="1" w:styleId="24">
    <w:name w:val="正文样式"/>
    <w:basedOn w:val="1"/>
    <w:qFormat/>
    <w:uiPriority w:val="0"/>
    <w:pPr>
      <w:spacing w:line="360" w:lineRule="auto"/>
      <w:ind w:firstLine="480" w:firstLineChars="200"/>
    </w:pPr>
    <w:rPr>
      <w:rFonts w:ascii="宋体" w:hAnsi="宋体"/>
      <w:sz w:val="24"/>
    </w:rPr>
  </w:style>
  <w:style w:type="paragraph" w:customStyle="1" w:styleId="25">
    <w:name w:val="Body text|1"/>
    <w:basedOn w:val="1"/>
    <w:qFormat/>
    <w:uiPriority w:val="0"/>
    <w:pPr>
      <w:widowControl w:val="0"/>
      <w:shd w:val="clear" w:color="auto" w:fill="auto"/>
      <w:spacing w:after="380" w:line="307" w:lineRule="auto"/>
      <w:ind w:firstLine="400"/>
    </w:pPr>
    <w:rPr>
      <w:rFonts w:ascii="MingLiU" w:hAnsi="MingLiU" w:eastAsia="MingLiU" w:cs="MingLiU"/>
      <w:sz w:val="22"/>
      <w:szCs w:val="22"/>
      <w:u w:val="none"/>
      <w:shd w:val="clear" w:color="auto" w:fill="auto"/>
      <w:lang w:val="zh-TW" w:eastAsia="zh-TW" w:bidi="zh-TW"/>
    </w:rPr>
  </w:style>
  <w:style w:type="paragraph" w:customStyle="1" w:styleId="26">
    <w:name w:val="表头"/>
    <w:basedOn w:val="15"/>
    <w:next w:val="1"/>
    <w:qFormat/>
    <w:uiPriority w:val="0"/>
    <w:pPr>
      <w:adjustRightInd w:val="0"/>
      <w:snapToGrid w:val="0"/>
      <w:spacing w:before="78" w:beforeLines="25"/>
      <w:jc w:val="center"/>
      <w:textAlignment w:val="baseline"/>
    </w:pPr>
    <w:rPr>
      <w:rFonts w:hAnsi="宋体" w:eastAsia="仿宋_GB2312"/>
      <w:b/>
      <w:kern w:val="0"/>
      <w:sz w:val="28"/>
      <w:szCs w:val="28"/>
    </w:rPr>
  </w:style>
  <w:style w:type="paragraph" w:customStyle="1" w:styleId="27">
    <w:name w:val="Normal_0_7"/>
    <w:qFormat/>
    <w:uiPriority w:val="0"/>
    <w:rPr>
      <w:rFonts w:ascii="Times New Roman" w:hAnsi="Times New Roman" w:eastAsia="Times New Roman" w:cs="Times New Roman"/>
      <w:sz w:val="24"/>
      <w:szCs w:val="24"/>
    </w:rPr>
  </w:style>
  <w:style w:type="paragraph" w:customStyle="1" w:styleId="28">
    <w:name w:val="表文字xxxxxxxx"/>
    <w:basedOn w:val="1"/>
    <w:qFormat/>
    <w:uiPriority w:val="0"/>
    <w:pPr>
      <w:topLinePunct/>
      <w:adjustRightInd w:val="0"/>
      <w:spacing w:line="360" w:lineRule="exact"/>
      <w:jc w:val="center"/>
      <w:textAlignment w:val="baseline"/>
    </w:pPr>
    <w:rPr>
      <w:rFonts w:ascii="Times New Roman" w:hAnsi="Times New Roman"/>
      <w:szCs w:val="21"/>
    </w:rPr>
  </w:style>
  <w:style w:type="paragraph" w:customStyle="1" w:styleId="29">
    <w:name w:val="Normal_0_0"/>
    <w:qFormat/>
    <w:uiPriority w:val="0"/>
    <w:rPr>
      <w:rFonts w:ascii="Times New Roman" w:hAnsi="Times New Roman" w:eastAsia="Times New Roman" w:cs="Times New Roman"/>
      <w:sz w:val="24"/>
      <w:szCs w:val="24"/>
    </w:rPr>
  </w:style>
  <w:style w:type="paragraph" w:customStyle="1" w:styleId="30">
    <w:name w:val="Normal_0_28"/>
    <w:qFormat/>
    <w:uiPriority w:val="0"/>
    <w:rPr>
      <w:rFonts w:ascii="Times New Roman" w:hAnsi="Times New Roman" w:eastAsia="Times New Roman" w:cs="Times New Roman"/>
      <w:sz w:val="24"/>
      <w:szCs w:val="24"/>
    </w:rPr>
  </w:style>
  <w:style w:type="paragraph" w:customStyle="1" w:styleId="31">
    <w:name w:val="xxxxx正文"/>
    <w:basedOn w:val="1"/>
    <w:qFormat/>
    <w:uiPriority w:val="0"/>
    <w:pPr>
      <w:topLinePunct/>
      <w:spacing w:line="360" w:lineRule="auto"/>
      <w:ind w:firstLine="200" w:firstLineChars="200"/>
    </w:pPr>
    <w:rPr>
      <w:rFonts w:ascii="宋体"/>
      <w:sz w:val="24"/>
      <w:szCs w:val="24"/>
      <w:lang w:val="zh-CN"/>
    </w:rPr>
  </w:style>
  <w:style w:type="paragraph" w:customStyle="1" w:styleId="32">
    <w:name w:val="Normal_0"/>
    <w:qFormat/>
    <w:uiPriority w:val="0"/>
    <w:rPr>
      <w:rFonts w:ascii="Times New Roman" w:hAnsi="Times New Roman" w:eastAsia="Times New Roman" w:cs="Times New Roman"/>
      <w:sz w:val="24"/>
      <w:szCs w:val="24"/>
    </w:rPr>
  </w:style>
  <w:style w:type="paragraph" w:customStyle="1" w:styleId="33">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yatong正文"/>
    <w:basedOn w:val="1"/>
    <w:qFormat/>
    <w:uiPriority w:val="0"/>
    <w:pPr>
      <w:spacing w:before="10" w:after="10" w:line="360" w:lineRule="auto"/>
      <w:ind w:left="50" w:leftChars="50" w:right="50" w:rightChars="50" w:firstLine="200" w:firstLineChars="200"/>
    </w:pPr>
    <w:rPr>
      <w:rFonts w:ascii="宋体" w:hAnsi="宋体"/>
      <w:kern w:val="0"/>
      <w:sz w:val="28"/>
      <w:szCs w:val="24"/>
    </w:rPr>
  </w:style>
  <w:style w:type="paragraph" w:customStyle="1" w:styleId="35">
    <w:name w:val="文章正文"/>
    <w:basedOn w:val="1"/>
    <w:qFormat/>
    <w:uiPriority w:val="0"/>
    <w:pPr>
      <w:spacing w:line="440" w:lineRule="exact"/>
      <w:ind w:firstLine="600" w:firstLineChars="200"/>
    </w:pPr>
    <w:rPr>
      <w:kern w:val="0"/>
      <w:sz w:val="24"/>
    </w:rPr>
  </w:style>
  <w:style w:type="character" w:customStyle="1" w:styleId="36">
    <w:name w:val="文章正文 Char Char"/>
    <w:qFormat/>
    <w:uiPriority w:val="0"/>
    <w:rPr>
      <w:rFonts w:ascii="Times New Roman" w:hAnsi="Times New Roman" w:eastAsia="宋体"/>
      <w:sz w:val="24"/>
    </w:rPr>
  </w:style>
  <w:style w:type="paragraph" w:customStyle="1" w:styleId="37">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38">
    <w:name w:val="111111正文"/>
    <w:basedOn w:val="1"/>
    <w:qFormat/>
    <w:uiPriority w:val="0"/>
    <w:pPr>
      <w:spacing w:line="360" w:lineRule="auto"/>
      <w:ind w:firstLine="200" w:firstLineChars="200"/>
    </w:pPr>
    <w:rPr>
      <w:sz w:val="24"/>
      <w:szCs w:val="24"/>
    </w:rPr>
  </w:style>
  <w:style w:type="paragraph" w:customStyle="1" w:styleId="39">
    <w:name w:val="表格文字"/>
    <w:basedOn w:val="15"/>
    <w:next w:val="1"/>
    <w:qFormat/>
    <w:uiPriority w:val="0"/>
    <w:pPr>
      <w:autoSpaceDE/>
      <w:autoSpaceDN/>
      <w:snapToGrid w:val="0"/>
      <w:spacing w:line="240" w:lineRule="auto"/>
      <w:ind w:left="0" w:leftChars="0" w:right="0" w:rightChars="0" w:firstLine="0" w:firstLineChars="0"/>
      <w:jc w:val="center"/>
    </w:pPr>
    <w:rPr>
      <w:rFonts w:eastAsia="宋体"/>
      <w:color w:val="000000"/>
      <w:sz w:val="21"/>
      <w:szCs w:val="21"/>
    </w:rPr>
  </w:style>
  <w:style w:type="paragraph" w:customStyle="1" w:styleId="40">
    <w:name w:val="表格"/>
    <w:basedOn w:val="1"/>
    <w:next w:val="1"/>
    <w:qFormat/>
    <w:uiPriority w:val="0"/>
    <w:pPr>
      <w:spacing w:line="240" w:lineRule="auto"/>
      <w:ind w:firstLine="0" w:firstLineChars="0"/>
      <w:jc w:val="center"/>
    </w:pPr>
    <w:rPr>
      <w:sz w:val="21"/>
    </w:rPr>
  </w:style>
  <w:style w:type="paragraph" w:styleId="41">
    <w:name w:val="No Spacing"/>
    <w:basedOn w:val="1"/>
    <w:qFormat/>
    <w:uiPriority w:val="1"/>
    <w:pPr>
      <w:spacing w:line="240" w:lineRule="auto"/>
    </w:pPr>
  </w:style>
  <w:style w:type="paragraph" w:customStyle="1" w:styleId="42">
    <w:name w:val="表内式样"/>
    <w:qFormat/>
    <w:uiPriority w:val="0"/>
    <w:pPr>
      <w:widowControl w:val="0"/>
      <w:spacing w:line="360" w:lineRule="exact"/>
      <w:jc w:val="center"/>
    </w:pPr>
    <w:rPr>
      <w:rFonts w:ascii="宋体" w:hAnsi="宋体" w:eastAsia="宋体" w:cs="Times New Roman"/>
      <w:color w:val="000000"/>
      <w:kern w:val="2"/>
      <w:sz w:val="21"/>
      <w:szCs w:val="24"/>
      <w:lang w:val="en-US" w:eastAsia="zh-CN" w:bidi="ar-SA"/>
    </w:rPr>
  </w:style>
  <w:style w:type="paragraph" w:customStyle="1" w:styleId="43">
    <w:name w:val="表格文字中对齐"/>
    <w:basedOn w:val="1"/>
    <w:qFormat/>
    <w:uiPriority w:val="0"/>
    <w:pPr>
      <w:ind w:firstLine="360" w:firstLineChars="200"/>
    </w:pPr>
    <w:rPr>
      <w:rFonts w:ascii="Calibri" w:hAnsi="Calibri" w:cs="Calibri"/>
      <w:color w:val="000000"/>
      <w:kern w:val="0"/>
      <w:sz w:val="18"/>
      <w:szCs w:val="18"/>
    </w:rPr>
  </w:style>
  <w:style w:type="paragraph" w:customStyle="1" w:styleId="44">
    <w:name w:val="表格内正文"/>
    <w:basedOn w:val="1"/>
    <w:qFormat/>
    <w:uiPriority w:val="0"/>
    <w:pPr>
      <w:spacing w:line="360" w:lineRule="auto"/>
      <w:ind w:firstLine="493"/>
    </w:pPr>
    <w:rPr>
      <w:rFonts w:ascii="宋体" w:hAnsi="宋体"/>
      <w:spacing w:val="4"/>
      <w:kern w:val="18"/>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3.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footer" Target="footer2.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16892</Words>
  <Characters>22027</Characters>
  <Lines>0</Lines>
  <Paragraphs>0</Paragraphs>
  <TotalTime>2</TotalTime>
  <ScaleCrop>false</ScaleCrop>
  <LinksUpToDate>false</LinksUpToDate>
  <CharactersWithSpaces>22902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2019-10-28T09:11:00Z</dcterms:created>
  <dc:creator>平生我自知</dc:creator>
  <cp:lastModifiedBy>Administrator</cp:lastModifiedBy>
  <cp:lastPrinted>2023-01-09T09:46:55Z</cp:lastPrinted>
  <dcterms:modified xsi:type="dcterms:W3CDTF">2023-01-09T09:52:09Z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E2E9550ED9C14AC289F1BFAFEFB2A8DE</vt:lpwstr>
  </property>
</Properties>
</file>